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040" w:rsidRPr="00931D41" w:rsidRDefault="00E434B2" w:rsidP="00336040">
      <w:pPr>
        <w:pStyle w:val="NoSpacing"/>
        <w:jc w:val="center"/>
        <w:rPr>
          <w:rFonts w:cs="Calibri"/>
          <w:b/>
        </w:rPr>
      </w:pPr>
      <w:r>
        <w:rPr>
          <w:noProof/>
        </w:rPr>
        <w:drawing>
          <wp:anchor distT="0" distB="0" distL="114300" distR="114300" simplePos="0" relativeHeight="251657728" behindDoc="0" locked="0" layoutInCell="1" allowOverlap="1">
            <wp:simplePos x="0" y="0"/>
            <wp:positionH relativeFrom="column">
              <wp:posOffset>4679315</wp:posOffset>
            </wp:positionH>
            <wp:positionV relativeFrom="paragraph">
              <wp:posOffset>-635</wp:posOffset>
            </wp:positionV>
            <wp:extent cx="1509395" cy="1157605"/>
            <wp:effectExtent l="0" t="0" r="0" b="0"/>
            <wp:wrapSquare wrapText="left"/>
            <wp:docPr id="2" name="Picture 1" descr="RCC_logo_nu_tx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CC_logo_nu_txt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39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040" w:rsidRDefault="00336040" w:rsidP="00336040">
      <w:pPr>
        <w:pStyle w:val="NoSpacing"/>
        <w:rPr>
          <w:rFonts w:ascii="Times New Roman" w:hAnsi="Times New Roman"/>
          <w:b/>
          <w:bCs/>
          <w:sz w:val="28"/>
          <w:szCs w:val="28"/>
        </w:rPr>
      </w:pPr>
    </w:p>
    <w:p w:rsidR="0015180C" w:rsidRPr="00F641FB" w:rsidRDefault="0015180C" w:rsidP="004F3E70">
      <w:pPr>
        <w:pStyle w:val="NoSpacing"/>
        <w:rPr>
          <w:rFonts w:ascii="Times New Roman" w:hAnsi="Times New Roman"/>
          <w:b/>
          <w:sz w:val="32"/>
          <w:szCs w:val="32"/>
        </w:rPr>
      </w:pPr>
      <w:r w:rsidRPr="00F641FB">
        <w:rPr>
          <w:rFonts w:ascii="Times New Roman" w:hAnsi="Times New Roman"/>
          <w:b/>
          <w:bCs/>
          <w:sz w:val="32"/>
          <w:szCs w:val="32"/>
        </w:rPr>
        <w:t xml:space="preserve">Dublin Rape Crisis Centre (DRCC) </w:t>
      </w:r>
      <w:r w:rsidRPr="00F641FB">
        <w:rPr>
          <w:rFonts w:ascii="Times New Roman" w:hAnsi="Times New Roman"/>
          <w:b/>
          <w:sz w:val="32"/>
          <w:szCs w:val="32"/>
        </w:rPr>
        <w:t>Submission to the Law Reform Commission on Knowledge or Belief Concerning Consent in Rape Law</w:t>
      </w:r>
    </w:p>
    <w:p w:rsidR="0015180C" w:rsidRDefault="0015180C" w:rsidP="004F3E70">
      <w:pPr>
        <w:pStyle w:val="NoSpacing"/>
        <w:rPr>
          <w:rFonts w:ascii="Times New Roman" w:hAnsi="Times New Roman"/>
          <w:b/>
          <w:bCs/>
          <w:sz w:val="36"/>
          <w:szCs w:val="36"/>
        </w:rPr>
      </w:pPr>
    </w:p>
    <w:p w:rsidR="00F641FB" w:rsidRDefault="00F641FB" w:rsidP="00336040">
      <w:pPr>
        <w:pStyle w:val="NoSpacing"/>
        <w:rPr>
          <w:rFonts w:ascii="Times New Roman" w:hAnsi="Times New Roman"/>
          <w:b/>
          <w:bCs/>
          <w:sz w:val="32"/>
          <w:szCs w:val="32"/>
        </w:rPr>
      </w:pPr>
      <w:bookmarkStart w:id="0" w:name="_GoBack"/>
      <w:bookmarkEnd w:id="0"/>
    </w:p>
    <w:p w:rsidR="00336040" w:rsidRPr="00592414" w:rsidRDefault="00336040" w:rsidP="00336040">
      <w:pPr>
        <w:rPr>
          <w:rFonts w:ascii="Times New Roman" w:hAnsi="Times New Roman"/>
          <w:b/>
          <w:bCs/>
          <w:sz w:val="16"/>
          <w:szCs w:val="16"/>
        </w:rPr>
      </w:pPr>
    </w:p>
    <w:p w:rsidR="00336040" w:rsidRPr="00336040" w:rsidRDefault="00336040" w:rsidP="00336040">
      <w:pPr>
        <w:rPr>
          <w:rFonts w:ascii="Times New Roman" w:hAnsi="Times New Roman"/>
          <w:b/>
          <w:bCs/>
          <w:sz w:val="16"/>
          <w:szCs w:val="16"/>
        </w:rPr>
      </w:pPr>
    </w:p>
    <w:p w:rsidR="00336040" w:rsidRDefault="00336040" w:rsidP="00336040">
      <w:pPr>
        <w:pStyle w:val="NoSpacing"/>
        <w:rPr>
          <w:rFonts w:ascii="Times New Roman" w:hAnsi="Times New Roman"/>
          <w:b/>
          <w:sz w:val="28"/>
          <w:szCs w:val="28"/>
        </w:rPr>
      </w:pPr>
      <w:r w:rsidRPr="00336040">
        <w:rPr>
          <w:rFonts w:ascii="Times New Roman" w:hAnsi="Times New Roman"/>
          <w:b/>
          <w:sz w:val="28"/>
          <w:szCs w:val="28"/>
        </w:rPr>
        <w:t>Introduction</w:t>
      </w:r>
    </w:p>
    <w:p w:rsidR="00336040" w:rsidRPr="00336040" w:rsidRDefault="00336040" w:rsidP="00336040">
      <w:pPr>
        <w:pStyle w:val="NoSpacing"/>
        <w:rPr>
          <w:rFonts w:ascii="Times New Roman" w:hAnsi="Times New Roman"/>
          <w:b/>
          <w:sz w:val="16"/>
          <w:szCs w:val="16"/>
        </w:rPr>
      </w:pPr>
    </w:p>
    <w:p w:rsidR="00336040" w:rsidRPr="00336040" w:rsidRDefault="00336040" w:rsidP="00336040">
      <w:pPr>
        <w:spacing w:line="360" w:lineRule="auto"/>
        <w:jc w:val="both"/>
        <w:rPr>
          <w:rFonts w:ascii="Times New Roman" w:hAnsi="Times New Roman"/>
          <w:sz w:val="24"/>
          <w:szCs w:val="24"/>
        </w:rPr>
      </w:pPr>
      <w:r w:rsidRPr="00336040">
        <w:rPr>
          <w:rFonts w:ascii="Times New Roman" w:hAnsi="Times New Roman"/>
          <w:color w:val="000000"/>
          <w:sz w:val="24"/>
          <w:szCs w:val="24"/>
        </w:rPr>
        <w:t xml:space="preserve">The Dublin Rape Crisis Centre (DRCC) </w:t>
      </w:r>
      <w:r w:rsidRPr="00336040">
        <w:rPr>
          <w:rFonts w:ascii="Times New Roman" w:hAnsi="Times New Roman"/>
          <w:sz w:val="24"/>
          <w:szCs w:val="24"/>
        </w:rPr>
        <w:t xml:space="preserve">is a non-governmental organisation which aims to prevent the harm and heal the trauma of rape and sexual abuse in Ireland. We have provided crisis counselling and long-term therapy services to adult women and men who have experienced rape, sexual assault and childhood sexual abuse and have provided our expertise and experience for policy and advocacy purposes for almost 40 years. </w:t>
      </w:r>
      <w:r w:rsidRPr="00336040">
        <w:rPr>
          <w:rFonts w:ascii="Times New Roman" w:hAnsi="Times New Roman"/>
          <w:color w:val="000000"/>
          <w:sz w:val="24"/>
          <w:szCs w:val="24"/>
          <w:shd w:val="clear" w:color="auto" w:fill="FFFFFF"/>
        </w:rPr>
        <w:t>Our services include a national 24-hour helpline, one-to-one counselling and support and accompaniment services for those reporting to An Garda Síochána or attending court. We deliver t</w:t>
      </w:r>
      <w:r w:rsidRPr="00336040">
        <w:rPr>
          <w:rFonts w:ascii="Times New Roman" w:hAnsi="Times New Roman"/>
          <w:sz w:val="24"/>
          <w:szCs w:val="24"/>
        </w:rPr>
        <w:t xml:space="preserve">raining to those working with victims of sexual violence. We make policy interventions and carry out public awareness campaigns to prevent sexual violence. </w:t>
      </w:r>
    </w:p>
    <w:p w:rsidR="00336040" w:rsidRDefault="00336040" w:rsidP="00D01E76">
      <w:pPr>
        <w:spacing w:line="360" w:lineRule="auto"/>
        <w:jc w:val="both"/>
        <w:rPr>
          <w:rFonts w:ascii="Times New Roman" w:hAnsi="Times New Roman"/>
          <w:color w:val="000000"/>
          <w:sz w:val="24"/>
          <w:szCs w:val="24"/>
        </w:rPr>
      </w:pPr>
      <w:r w:rsidRPr="00336040">
        <w:rPr>
          <w:rFonts w:ascii="Times New Roman" w:hAnsi="Times New Roman"/>
          <w:sz w:val="24"/>
          <w:szCs w:val="24"/>
        </w:rPr>
        <w:t>This submission is informed by our expertise and experience and by the experiences of the women and men accessing our services who are victims of sexual violence and either had interactions with the criminal justice system or have considered engaging in the process. We would also like to acknowledge Dr. Susan Leahy, UL</w:t>
      </w:r>
      <w:r w:rsidR="00957B4C">
        <w:rPr>
          <w:rFonts w:ascii="Times New Roman" w:hAnsi="Times New Roman"/>
          <w:sz w:val="24"/>
          <w:szCs w:val="24"/>
        </w:rPr>
        <w:t xml:space="preserve"> -</w:t>
      </w:r>
      <w:r w:rsidRPr="00336040">
        <w:rPr>
          <w:rFonts w:ascii="Times New Roman" w:hAnsi="Times New Roman"/>
          <w:sz w:val="24"/>
          <w:szCs w:val="24"/>
        </w:rPr>
        <w:t xml:space="preserve"> </w:t>
      </w:r>
      <w:r w:rsidRPr="00336040">
        <w:rPr>
          <w:rFonts w:ascii="Times New Roman" w:hAnsi="Times New Roman"/>
          <w:color w:val="000000"/>
          <w:sz w:val="24"/>
          <w:szCs w:val="24"/>
        </w:rPr>
        <w:t>Lecturer BA (Criminal Justice) and Co-Director for the Centre for Crime, Justice &amp; Victim Studies</w:t>
      </w:r>
      <w:r w:rsidR="00957B4C">
        <w:rPr>
          <w:rFonts w:ascii="Times New Roman" w:hAnsi="Times New Roman"/>
          <w:color w:val="000000"/>
          <w:sz w:val="24"/>
          <w:szCs w:val="24"/>
        </w:rPr>
        <w:t xml:space="preserve"> - </w:t>
      </w:r>
      <w:r w:rsidRPr="00336040">
        <w:rPr>
          <w:rFonts w:ascii="Times New Roman" w:hAnsi="Times New Roman"/>
          <w:color w:val="000000"/>
          <w:sz w:val="24"/>
          <w:szCs w:val="24"/>
        </w:rPr>
        <w:t xml:space="preserve">with whom we collaborated closely on this submission. </w:t>
      </w:r>
    </w:p>
    <w:p w:rsidR="00336040" w:rsidRPr="00336040" w:rsidRDefault="00336040" w:rsidP="00336040">
      <w:pPr>
        <w:pStyle w:val="NoSpacing"/>
        <w:rPr>
          <w:rFonts w:ascii="Times New Roman" w:hAnsi="Times New Roman"/>
          <w:b/>
          <w:sz w:val="16"/>
          <w:szCs w:val="16"/>
        </w:rPr>
      </w:pPr>
    </w:p>
    <w:p w:rsidR="00336040" w:rsidRPr="00F641FB" w:rsidRDefault="00336040" w:rsidP="00F641FB">
      <w:pPr>
        <w:rPr>
          <w:rFonts w:ascii="Times New Roman" w:hAnsi="Times New Roman"/>
          <w:b/>
          <w:sz w:val="24"/>
          <w:szCs w:val="24"/>
        </w:rPr>
      </w:pPr>
      <w:r w:rsidRPr="00F641FB">
        <w:rPr>
          <w:rFonts w:ascii="Times New Roman" w:hAnsi="Times New Roman"/>
          <w:b/>
          <w:sz w:val="24"/>
          <w:szCs w:val="24"/>
        </w:rPr>
        <w:t xml:space="preserve">Background to Submission </w:t>
      </w:r>
    </w:p>
    <w:p w:rsidR="008A4E6F" w:rsidRPr="004460AF" w:rsidRDefault="00D53106" w:rsidP="00C35058">
      <w:pPr>
        <w:spacing w:line="360" w:lineRule="auto"/>
        <w:jc w:val="both"/>
        <w:rPr>
          <w:rFonts w:ascii="Times New Roman" w:hAnsi="Times New Roman"/>
          <w:sz w:val="24"/>
          <w:szCs w:val="24"/>
        </w:rPr>
      </w:pPr>
      <w:r w:rsidRPr="00336040">
        <w:rPr>
          <w:rFonts w:ascii="Times New Roman" w:hAnsi="Times New Roman"/>
          <w:sz w:val="24"/>
          <w:szCs w:val="24"/>
        </w:rPr>
        <w:t>G</w:t>
      </w:r>
      <w:r w:rsidRPr="004460AF">
        <w:rPr>
          <w:rFonts w:ascii="Times New Roman" w:hAnsi="Times New Roman"/>
          <w:sz w:val="24"/>
          <w:szCs w:val="24"/>
        </w:rPr>
        <w:t xml:space="preserve">iven the recent introduction of a statutory definition of consent in the Criminal Law (Sexual Offences) Act 2017, the so-called ‘honest belief in consent’ defence must also be reviewed and reformed so that it does not undermine the ideological and practical benefits of the new definition. </w:t>
      </w:r>
    </w:p>
    <w:p w:rsidR="00336040" w:rsidRPr="004460AF" w:rsidRDefault="00336040" w:rsidP="00C35058">
      <w:pPr>
        <w:spacing w:line="360" w:lineRule="auto"/>
        <w:jc w:val="both"/>
        <w:rPr>
          <w:rFonts w:ascii="Times New Roman" w:hAnsi="Times New Roman"/>
          <w:sz w:val="24"/>
          <w:szCs w:val="24"/>
        </w:rPr>
      </w:pPr>
    </w:p>
    <w:p w:rsidR="008A4E6F" w:rsidRPr="004460AF" w:rsidRDefault="00D53106" w:rsidP="00C35058">
      <w:pPr>
        <w:spacing w:line="360" w:lineRule="auto"/>
        <w:jc w:val="both"/>
        <w:rPr>
          <w:rFonts w:ascii="Times New Roman" w:hAnsi="Times New Roman"/>
          <w:sz w:val="24"/>
          <w:szCs w:val="24"/>
        </w:rPr>
      </w:pPr>
      <w:r w:rsidRPr="004460AF">
        <w:rPr>
          <w:rFonts w:ascii="Times New Roman" w:hAnsi="Times New Roman"/>
          <w:sz w:val="24"/>
          <w:szCs w:val="24"/>
        </w:rPr>
        <w:t xml:space="preserve">Section 9 of the Criminal Law (Rape)(Amendment) Act 1990 (as amended by section 48 of the Criminal Law (Sexual Offences) Act 2017) provides a positive definition of consent, that is, </w:t>
      </w:r>
      <w:r w:rsidRPr="004460AF">
        <w:rPr>
          <w:rFonts w:ascii="Times New Roman" w:hAnsi="Times New Roman"/>
          <w:sz w:val="24"/>
          <w:szCs w:val="24"/>
        </w:rPr>
        <w:lastRenderedPageBreak/>
        <w:t xml:space="preserve">that ‘[a] person consents to a sexual act if he or she freely and voluntarily agrees to engage in that act’, as well as listing a number of situations where consent will be deemed to be absent. The new definition of consent, </w:t>
      </w:r>
      <w:r w:rsidR="00F641FB" w:rsidRPr="004460AF">
        <w:rPr>
          <w:rFonts w:ascii="Times New Roman" w:hAnsi="Times New Roman"/>
          <w:sz w:val="24"/>
          <w:szCs w:val="24"/>
        </w:rPr>
        <w:t>centring</w:t>
      </w:r>
      <w:r w:rsidRPr="004460AF">
        <w:rPr>
          <w:rFonts w:ascii="Times New Roman" w:hAnsi="Times New Roman"/>
          <w:sz w:val="24"/>
          <w:szCs w:val="24"/>
        </w:rPr>
        <w:t xml:space="preserve"> on ‘free agreement’, </w:t>
      </w:r>
      <w:r w:rsidR="008A4E6F" w:rsidRPr="004460AF">
        <w:rPr>
          <w:rFonts w:ascii="Times New Roman" w:hAnsi="Times New Roman"/>
          <w:sz w:val="24"/>
          <w:szCs w:val="24"/>
        </w:rPr>
        <w:t xml:space="preserve">embeds </w:t>
      </w:r>
      <w:r w:rsidRPr="004460AF">
        <w:rPr>
          <w:rFonts w:ascii="Times New Roman" w:hAnsi="Times New Roman"/>
          <w:sz w:val="24"/>
          <w:szCs w:val="24"/>
        </w:rPr>
        <w:t xml:space="preserve">the concept of communicative sexuality in Irish law, sending a clear message that, to be legally valid, consent must be negotiated and communicated between sexual partners. </w:t>
      </w:r>
    </w:p>
    <w:p w:rsidR="002B2802" w:rsidRPr="004460AF" w:rsidRDefault="00D53106" w:rsidP="00C35058">
      <w:pPr>
        <w:spacing w:line="360" w:lineRule="auto"/>
        <w:jc w:val="both"/>
        <w:rPr>
          <w:rFonts w:ascii="Times New Roman" w:hAnsi="Times New Roman"/>
          <w:sz w:val="24"/>
          <w:szCs w:val="24"/>
        </w:rPr>
      </w:pPr>
      <w:r w:rsidRPr="004460AF">
        <w:rPr>
          <w:rFonts w:ascii="Times New Roman" w:hAnsi="Times New Roman"/>
          <w:sz w:val="24"/>
          <w:szCs w:val="24"/>
        </w:rPr>
        <w:t>The current formulation of the honest belief in consent defence is at odds with this ethos. Th</w:t>
      </w:r>
      <w:r w:rsidR="00E66794" w:rsidRPr="004460AF">
        <w:rPr>
          <w:rFonts w:ascii="Times New Roman" w:hAnsi="Times New Roman"/>
          <w:sz w:val="24"/>
          <w:szCs w:val="24"/>
        </w:rPr>
        <w:t xml:space="preserve">e defence provides that a defendant cannot be convicted of rape where he honestly believed that the complainant was consenting. What is problematic about this is the fact that the defence is defined subjectively meaning that the belief does not need to be based on reasonable grounds. Section 2(2) of the Criminal Law (Rape) (Act) 1981 provides that </w:t>
      </w:r>
      <w:r w:rsidR="00F641FB" w:rsidRPr="004460AF">
        <w:rPr>
          <w:rFonts w:ascii="Times New Roman" w:hAnsi="Times New Roman"/>
          <w:sz w:val="24"/>
          <w:szCs w:val="24"/>
        </w:rPr>
        <w:t>t</w:t>
      </w:r>
      <w:r w:rsidR="00E66794" w:rsidRPr="004460AF">
        <w:rPr>
          <w:rFonts w:ascii="Times New Roman" w:hAnsi="Times New Roman"/>
          <w:sz w:val="24"/>
          <w:szCs w:val="24"/>
        </w:rPr>
        <w:t>he presence or absence of reasonable grounds for such a belief is only ‘a matter to which the jury is to have regard, in conjunction with any other relevant matters, in considering whether he so believed’.</w:t>
      </w:r>
    </w:p>
    <w:p w:rsidR="00336040" w:rsidRPr="004460AF" w:rsidRDefault="00E66794" w:rsidP="00C35058">
      <w:pPr>
        <w:spacing w:line="360" w:lineRule="auto"/>
        <w:jc w:val="both"/>
        <w:rPr>
          <w:rFonts w:ascii="Times New Roman" w:hAnsi="Times New Roman"/>
          <w:sz w:val="24"/>
          <w:szCs w:val="24"/>
        </w:rPr>
      </w:pPr>
      <w:r w:rsidRPr="004460AF">
        <w:rPr>
          <w:rFonts w:ascii="Times New Roman" w:hAnsi="Times New Roman"/>
          <w:sz w:val="24"/>
          <w:szCs w:val="24"/>
        </w:rPr>
        <w:t>The</w:t>
      </w:r>
      <w:r w:rsidR="00FA1384" w:rsidRPr="004460AF">
        <w:rPr>
          <w:rFonts w:ascii="Times New Roman" w:hAnsi="Times New Roman"/>
          <w:sz w:val="24"/>
          <w:szCs w:val="24"/>
        </w:rPr>
        <w:t xml:space="preserve"> central</w:t>
      </w:r>
      <w:r w:rsidRPr="004460AF">
        <w:rPr>
          <w:rFonts w:ascii="Times New Roman" w:hAnsi="Times New Roman"/>
          <w:sz w:val="24"/>
          <w:szCs w:val="24"/>
        </w:rPr>
        <w:t xml:space="preserve"> problem with the defence as it currently operates is that it allows for a defendant’s unilaterally formed, irrational belief in consent to exculpate him of rape. </w:t>
      </w:r>
      <w:r w:rsidR="0055137E" w:rsidRPr="004460AF">
        <w:rPr>
          <w:rFonts w:ascii="Times New Roman" w:hAnsi="Times New Roman"/>
          <w:sz w:val="24"/>
          <w:szCs w:val="24"/>
        </w:rPr>
        <w:t xml:space="preserve">Of course, as noted by the Supreme Court in </w:t>
      </w:r>
      <w:r w:rsidR="0055137E" w:rsidRPr="004460AF">
        <w:rPr>
          <w:rFonts w:ascii="Times New Roman" w:hAnsi="Times New Roman"/>
          <w:i/>
          <w:sz w:val="24"/>
          <w:szCs w:val="24"/>
        </w:rPr>
        <w:t>DPP v O’R</w:t>
      </w:r>
      <w:r w:rsidR="00333EF2" w:rsidRPr="004460AF">
        <w:rPr>
          <w:rStyle w:val="FootnoteReference"/>
          <w:rFonts w:ascii="Times New Roman" w:hAnsi="Times New Roman"/>
          <w:i/>
          <w:sz w:val="24"/>
          <w:szCs w:val="24"/>
        </w:rPr>
        <w:footnoteReference w:id="1"/>
      </w:r>
      <w:r w:rsidR="00C35058" w:rsidRPr="004460AF">
        <w:rPr>
          <w:rFonts w:ascii="Times New Roman" w:hAnsi="Times New Roman"/>
          <w:i/>
          <w:sz w:val="24"/>
          <w:szCs w:val="24"/>
        </w:rPr>
        <w:t xml:space="preserve">, </w:t>
      </w:r>
      <w:r w:rsidR="00C35058" w:rsidRPr="004460AF">
        <w:rPr>
          <w:rFonts w:ascii="Times New Roman" w:hAnsi="Times New Roman"/>
          <w:sz w:val="24"/>
          <w:szCs w:val="24"/>
        </w:rPr>
        <w:t>‘no jury is under any obligation to believe an obviously false story’.</w:t>
      </w:r>
      <w:r w:rsidR="00333EF2" w:rsidRPr="004460AF">
        <w:rPr>
          <w:rStyle w:val="FootnoteReference"/>
          <w:rFonts w:ascii="Times New Roman" w:hAnsi="Times New Roman"/>
          <w:sz w:val="24"/>
          <w:szCs w:val="24"/>
        </w:rPr>
        <w:footnoteReference w:id="2"/>
      </w:r>
      <w:r w:rsidR="00C35058" w:rsidRPr="004460AF">
        <w:rPr>
          <w:rFonts w:ascii="Times New Roman" w:hAnsi="Times New Roman"/>
          <w:sz w:val="24"/>
          <w:szCs w:val="24"/>
        </w:rPr>
        <w:t xml:space="preserve"> However, given the complex ‘oath against oath’ nature of rape cases, jurors may well struggle to identify spurious claims of honest belief, particularly where evidence has repeatedly shown that stereotypical and prejudicial attitudes about rape and rape victims continue to influence juror deliberations in these cases. </w:t>
      </w:r>
      <w:r w:rsidR="00132B8D" w:rsidRPr="004460AF">
        <w:rPr>
          <w:rFonts w:ascii="Times New Roman" w:hAnsi="Times New Roman"/>
          <w:sz w:val="24"/>
          <w:szCs w:val="24"/>
        </w:rPr>
        <w:t>I</w:t>
      </w:r>
      <w:r w:rsidR="00C35058" w:rsidRPr="004460AF">
        <w:rPr>
          <w:rFonts w:ascii="Times New Roman" w:hAnsi="Times New Roman"/>
          <w:sz w:val="24"/>
          <w:szCs w:val="24"/>
        </w:rPr>
        <w:t>t is suggested that the defence is not widely used</w:t>
      </w:r>
      <w:r w:rsidR="00132B8D" w:rsidRPr="004460AF">
        <w:rPr>
          <w:rFonts w:ascii="Times New Roman" w:hAnsi="Times New Roman"/>
          <w:sz w:val="24"/>
          <w:szCs w:val="24"/>
        </w:rPr>
        <w:t>.</w:t>
      </w:r>
      <w:r w:rsidR="00333EF2" w:rsidRPr="004460AF">
        <w:rPr>
          <w:rStyle w:val="FootnoteReference"/>
          <w:rFonts w:ascii="Times New Roman" w:hAnsi="Times New Roman"/>
          <w:sz w:val="24"/>
          <w:szCs w:val="24"/>
        </w:rPr>
        <w:footnoteReference w:id="3"/>
      </w:r>
      <w:r w:rsidR="000D5BC5" w:rsidRPr="004460AF">
        <w:rPr>
          <w:rFonts w:ascii="Times New Roman" w:hAnsi="Times New Roman"/>
          <w:sz w:val="24"/>
          <w:szCs w:val="24"/>
        </w:rPr>
        <w:t xml:space="preserve">  </w:t>
      </w:r>
      <w:r w:rsidR="00132B8D" w:rsidRPr="004460AF">
        <w:rPr>
          <w:rFonts w:ascii="Times New Roman" w:hAnsi="Times New Roman"/>
          <w:sz w:val="24"/>
          <w:szCs w:val="24"/>
        </w:rPr>
        <w:t>P</w:t>
      </w:r>
      <w:r w:rsidR="000D5BC5" w:rsidRPr="004460AF">
        <w:rPr>
          <w:rFonts w:ascii="Times New Roman" w:hAnsi="Times New Roman"/>
          <w:sz w:val="24"/>
          <w:szCs w:val="24"/>
        </w:rPr>
        <w:t>ractitioners anecdotally not</w:t>
      </w:r>
      <w:r w:rsidR="00132B8D" w:rsidRPr="004460AF">
        <w:rPr>
          <w:rFonts w:ascii="Times New Roman" w:hAnsi="Times New Roman"/>
          <w:sz w:val="24"/>
          <w:szCs w:val="24"/>
        </w:rPr>
        <w:t>e</w:t>
      </w:r>
      <w:r w:rsidR="000D5BC5" w:rsidRPr="004460AF">
        <w:rPr>
          <w:rFonts w:ascii="Times New Roman" w:hAnsi="Times New Roman"/>
          <w:sz w:val="24"/>
          <w:szCs w:val="24"/>
        </w:rPr>
        <w:t xml:space="preserve"> that it is easier to attack the credibility of the complainant than </w:t>
      </w:r>
      <w:r w:rsidR="00C37691" w:rsidRPr="004460AF">
        <w:rPr>
          <w:rFonts w:ascii="Times New Roman" w:hAnsi="Times New Roman"/>
          <w:sz w:val="24"/>
          <w:szCs w:val="24"/>
        </w:rPr>
        <w:t xml:space="preserve">call the defendant’s own credibility into </w:t>
      </w:r>
      <w:r w:rsidR="00336040" w:rsidRPr="004460AF">
        <w:rPr>
          <w:rFonts w:ascii="Times New Roman" w:hAnsi="Times New Roman"/>
          <w:sz w:val="24"/>
          <w:szCs w:val="24"/>
        </w:rPr>
        <w:t>question, and</w:t>
      </w:r>
      <w:r w:rsidR="00C35058" w:rsidRPr="004460AF">
        <w:rPr>
          <w:rFonts w:ascii="Times New Roman" w:hAnsi="Times New Roman"/>
          <w:sz w:val="24"/>
          <w:szCs w:val="24"/>
        </w:rPr>
        <w:t xml:space="preserve"> thus </w:t>
      </w:r>
      <w:r w:rsidR="00132B8D" w:rsidRPr="004460AF">
        <w:rPr>
          <w:rFonts w:ascii="Times New Roman" w:hAnsi="Times New Roman"/>
          <w:sz w:val="24"/>
          <w:szCs w:val="24"/>
        </w:rPr>
        <w:t>that the defence is</w:t>
      </w:r>
      <w:r w:rsidR="00C35058" w:rsidRPr="004460AF">
        <w:rPr>
          <w:rFonts w:ascii="Times New Roman" w:hAnsi="Times New Roman"/>
          <w:sz w:val="24"/>
          <w:szCs w:val="24"/>
        </w:rPr>
        <w:t xml:space="preserve"> no</w:t>
      </w:r>
      <w:r w:rsidR="00CC4981" w:rsidRPr="004460AF">
        <w:rPr>
          <w:rFonts w:ascii="Times New Roman" w:hAnsi="Times New Roman"/>
          <w:sz w:val="24"/>
          <w:szCs w:val="24"/>
        </w:rPr>
        <w:t>t</w:t>
      </w:r>
      <w:r w:rsidR="00C35058" w:rsidRPr="004460AF">
        <w:rPr>
          <w:rFonts w:ascii="Times New Roman" w:hAnsi="Times New Roman"/>
          <w:sz w:val="24"/>
          <w:szCs w:val="24"/>
        </w:rPr>
        <w:t xml:space="preserve"> causing difficulties in the majority of rape trials</w:t>
      </w:r>
      <w:r w:rsidR="00132B8D" w:rsidRPr="004460AF">
        <w:rPr>
          <w:rFonts w:ascii="Times New Roman" w:hAnsi="Times New Roman"/>
          <w:sz w:val="24"/>
          <w:szCs w:val="24"/>
        </w:rPr>
        <w:t>. However,</w:t>
      </w:r>
      <w:r w:rsidR="00C35058" w:rsidRPr="004460AF">
        <w:rPr>
          <w:rFonts w:ascii="Times New Roman" w:hAnsi="Times New Roman"/>
          <w:sz w:val="24"/>
          <w:szCs w:val="24"/>
        </w:rPr>
        <w:t xml:space="preserve"> it still holds the potential to be problematic in those cases in which it is raised</w:t>
      </w:r>
      <w:r w:rsidR="00885170" w:rsidRPr="004460AF">
        <w:rPr>
          <w:rFonts w:ascii="Times New Roman" w:hAnsi="Times New Roman"/>
          <w:sz w:val="24"/>
          <w:szCs w:val="24"/>
        </w:rPr>
        <w:t xml:space="preserve">. </w:t>
      </w:r>
    </w:p>
    <w:p w:rsidR="00E66794" w:rsidRPr="004460AF" w:rsidRDefault="00885170" w:rsidP="00C35058">
      <w:pPr>
        <w:spacing w:line="360" w:lineRule="auto"/>
        <w:jc w:val="both"/>
        <w:rPr>
          <w:rFonts w:ascii="Times New Roman" w:hAnsi="Times New Roman"/>
          <w:sz w:val="24"/>
          <w:szCs w:val="24"/>
        </w:rPr>
      </w:pPr>
      <w:r w:rsidRPr="004460AF">
        <w:rPr>
          <w:rFonts w:ascii="Times New Roman" w:hAnsi="Times New Roman"/>
          <w:sz w:val="24"/>
          <w:szCs w:val="24"/>
        </w:rPr>
        <w:t>Further, it may be relevant in a decision taken by a prosecutor in making a decision about the strength of the evidence and whether to prosecute, ever before the case goes to trial</w:t>
      </w:r>
      <w:r w:rsidR="007177AC" w:rsidRPr="004460AF">
        <w:rPr>
          <w:rFonts w:ascii="Times New Roman" w:hAnsi="Times New Roman"/>
          <w:sz w:val="24"/>
          <w:szCs w:val="24"/>
        </w:rPr>
        <w:t>.</w:t>
      </w:r>
      <w:r w:rsidRPr="004460AF">
        <w:rPr>
          <w:rStyle w:val="FootnoteReference"/>
          <w:rFonts w:ascii="Times New Roman" w:hAnsi="Times New Roman"/>
          <w:sz w:val="24"/>
          <w:szCs w:val="24"/>
        </w:rPr>
        <w:footnoteReference w:id="4"/>
      </w:r>
      <w:r w:rsidRPr="004460AF">
        <w:rPr>
          <w:rFonts w:ascii="Times New Roman" w:hAnsi="Times New Roman"/>
          <w:sz w:val="24"/>
          <w:szCs w:val="24"/>
        </w:rPr>
        <w:t xml:space="preserve"> T</w:t>
      </w:r>
      <w:r w:rsidR="00C35058" w:rsidRPr="004460AF">
        <w:rPr>
          <w:rFonts w:ascii="Times New Roman" w:hAnsi="Times New Roman"/>
          <w:sz w:val="24"/>
          <w:szCs w:val="24"/>
        </w:rPr>
        <w:t xml:space="preserve">hus </w:t>
      </w:r>
      <w:r w:rsidRPr="004460AF">
        <w:rPr>
          <w:rFonts w:ascii="Times New Roman" w:hAnsi="Times New Roman"/>
          <w:sz w:val="24"/>
          <w:szCs w:val="24"/>
        </w:rPr>
        <w:t xml:space="preserve">it </w:t>
      </w:r>
      <w:r w:rsidR="00C35058" w:rsidRPr="004460AF">
        <w:rPr>
          <w:rFonts w:ascii="Times New Roman" w:hAnsi="Times New Roman"/>
          <w:sz w:val="24"/>
          <w:szCs w:val="24"/>
        </w:rPr>
        <w:t>must be reformed.</w:t>
      </w:r>
      <w:r w:rsidRPr="004460AF">
        <w:rPr>
          <w:rFonts w:ascii="Times New Roman" w:hAnsi="Times New Roman"/>
          <w:sz w:val="24"/>
          <w:szCs w:val="24"/>
        </w:rPr>
        <w:t xml:space="preserve"> Apart from those practical reasons, </w:t>
      </w:r>
      <w:r w:rsidR="00C35058" w:rsidRPr="004460AF">
        <w:rPr>
          <w:rFonts w:ascii="Times New Roman" w:hAnsi="Times New Roman"/>
          <w:sz w:val="24"/>
          <w:szCs w:val="24"/>
        </w:rPr>
        <w:t>the defence must be reformed for principled reasons to ensure that it does not undermine the message</w:t>
      </w:r>
      <w:r w:rsidR="00CC4981" w:rsidRPr="004460AF">
        <w:rPr>
          <w:rFonts w:ascii="Times New Roman" w:hAnsi="Times New Roman"/>
          <w:sz w:val="24"/>
          <w:szCs w:val="24"/>
        </w:rPr>
        <w:t xml:space="preserve"> and, potentially, the practical effectiveness,</w:t>
      </w:r>
      <w:r w:rsidR="00C35058" w:rsidRPr="004460AF">
        <w:rPr>
          <w:rFonts w:ascii="Times New Roman" w:hAnsi="Times New Roman"/>
          <w:sz w:val="24"/>
          <w:szCs w:val="24"/>
        </w:rPr>
        <w:t xml:space="preserve"> of the new statutory definition of consent. </w:t>
      </w:r>
    </w:p>
    <w:p w:rsidR="00331443" w:rsidRPr="004460AF" w:rsidRDefault="00CC4981" w:rsidP="00D042C0">
      <w:pPr>
        <w:spacing w:line="360" w:lineRule="auto"/>
        <w:jc w:val="both"/>
        <w:rPr>
          <w:rFonts w:ascii="Times New Roman" w:hAnsi="Times New Roman"/>
          <w:sz w:val="24"/>
          <w:szCs w:val="24"/>
        </w:rPr>
      </w:pPr>
      <w:r w:rsidRPr="004460AF">
        <w:rPr>
          <w:rFonts w:ascii="Times New Roman" w:hAnsi="Times New Roman"/>
          <w:sz w:val="24"/>
          <w:szCs w:val="24"/>
        </w:rPr>
        <w:lastRenderedPageBreak/>
        <w:t>Central to this</w:t>
      </w:r>
      <w:r w:rsidR="00FA1384" w:rsidRPr="004460AF">
        <w:rPr>
          <w:rFonts w:ascii="Times New Roman" w:hAnsi="Times New Roman"/>
          <w:sz w:val="24"/>
          <w:szCs w:val="24"/>
        </w:rPr>
        <w:t xml:space="preserve"> submission is a recommendation that Irish law must move to an objective formulation of </w:t>
      </w:r>
      <w:r w:rsidRPr="004460AF">
        <w:rPr>
          <w:rFonts w:ascii="Times New Roman" w:hAnsi="Times New Roman"/>
          <w:sz w:val="24"/>
          <w:szCs w:val="24"/>
        </w:rPr>
        <w:t>belief in consent</w:t>
      </w:r>
      <w:r w:rsidR="00331443" w:rsidRPr="004460AF">
        <w:rPr>
          <w:rFonts w:ascii="Times New Roman" w:hAnsi="Times New Roman"/>
          <w:sz w:val="24"/>
          <w:szCs w:val="24"/>
        </w:rPr>
        <w:t>,</w:t>
      </w:r>
      <w:r w:rsidRPr="004460AF">
        <w:rPr>
          <w:rFonts w:ascii="Times New Roman" w:hAnsi="Times New Roman"/>
          <w:sz w:val="24"/>
          <w:szCs w:val="24"/>
        </w:rPr>
        <w:t xml:space="preserve"> that is, that a claim of belief must be based on reasonable grounds if it is to exculpate the accused. </w:t>
      </w:r>
      <w:r w:rsidR="00DC610A" w:rsidRPr="004460AF">
        <w:rPr>
          <w:rFonts w:ascii="Times New Roman" w:hAnsi="Times New Roman"/>
          <w:sz w:val="24"/>
          <w:szCs w:val="24"/>
        </w:rPr>
        <w:t>The move to a reasonable belief standard</w:t>
      </w:r>
      <w:r w:rsidRPr="004460AF">
        <w:rPr>
          <w:rFonts w:ascii="Times New Roman" w:hAnsi="Times New Roman"/>
          <w:sz w:val="24"/>
          <w:szCs w:val="24"/>
        </w:rPr>
        <w:t xml:space="preserve"> will hold defendants to an objective standard of behaviour and should ensure that </w:t>
      </w:r>
      <w:r w:rsidR="00DC610A" w:rsidRPr="004460AF">
        <w:rPr>
          <w:rFonts w:ascii="Times New Roman" w:hAnsi="Times New Roman"/>
          <w:sz w:val="24"/>
          <w:szCs w:val="24"/>
        </w:rPr>
        <w:t>assertions of the defence</w:t>
      </w:r>
      <w:r w:rsidR="00D042C0" w:rsidRPr="004460AF">
        <w:rPr>
          <w:rFonts w:ascii="Times New Roman" w:hAnsi="Times New Roman"/>
          <w:sz w:val="24"/>
          <w:szCs w:val="24"/>
        </w:rPr>
        <w:t xml:space="preserve"> are genuine and realistic</w:t>
      </w:r>
      <w:r w:rsidRPr="004460AF">
        <w:rPr>
          <w:rFonts w:ascii="Times New Roman" w:hAnsi="Times New Roman"/>
          <w:sz w:val="24"/>
          <w:szCs w:val="24"/>
        </w:rPr>
        <w:t xml:space="preserve">. </w:t>
      </w:r>
    </w:p>
    <w:p w:rsidR="00FA1384" w:rsidRPr="004460AF" w:rsidRDefault="00CC4981" w:rsidP="00D042C0">
      <w:pPr>
        <w:spacing w:line="360" w:lineRule="auto"/>
        <w:jc w:val="both"/>
        <w:rPr>
          <w:rFonts w:ascii="Times New Roman" w:hAnsi="Times New Roman"/>
          <w:sz w:val="24"/>
          <w:szCs w:val="24"/>
        </w:rPr>
      </w:pPr>
      <w:r w:rsidRPr="004460AF">
        <w:rPr>
          <w:rFonts w:ascii="Times New Roman" w:hAnsi="Times New Roman"/>
          <w:sz w:val="24"/>
          <w:szCs w:val="24"/>
        </w:rPr>
        <w:t xml:space="preserve">However, to ensure that the move to an objective formulation has the desired effects, care will need to be taken in the interpretation of what is ‘reasonable’. </w:t>
      </w:r>
      <w:r w:rsidR="00D042C0" w:rsidRPr="004460AF">
        <w:rPr>
          <w:rFonts w:ascii="Times New Roman" w:hAnsi="Times New Roman"/>
          <w:sz w:val="24"/>
          <w:szCs w:val="24"/>
        </w:rPr>
        <w:t>First, it is necessary to make sure that the new formulation is sufficiently robust to prevent reliance on stereotypical or prejudicial attitudes about r</w:t>
      </w:r>
      <w:r w:rsidR="00DC610A" w:rsidRPr="004460AF">
        <w:rPr>
          <w:rFonts w:ascii="Times New Roman" w:hAnsi="Times New Roman"/>
          <w:sz w:val="24"/>
          <w:szCs w:val="24"/>
        </w:rPr>
        <w:t>ape to support a claim of reasonable</w:t>
      </w:r>
      <w:r w:rsidR="00D042C0" w:rsidRPr="004460AF">
        <w:rPr>
          <w:rFonts w:ascii="Times New Roman" w:hAnsi="Times New Roman"/>
          <w:sz w:val="24"/>
          <w:szCs w:val="24"/>
        </w:rPr>
        <w:t xml:space="preserve"> belief.</w:t>
      </w:r>
      <w:r w:rsidR="00FE05C0" w:rsidRPr="004460AF">
        <w:rPr>
          <w:rFonts w:ascii="Times New Roman" w:hAnsi="Times New Roman"/>
          <w:sz w:val="24"/>
          <w:szCs w:val="24"/>
        </w:rPr>
        <w:t xml:space="preserve"> For example, in England and Wales, where the reasonableness  of a defendant’s belief in consent is to be determined ‘according to all the circumstances’, mock jury research has shown that the reference to ‘all the circumstances’ </w:t>
      </w:r>
      <w:r w:rsidR="00132B8D" w:rsidRPr="004460AF">
        <w:rPr>
          <w:rFonts w:ascii="Times New Roman" w:hAnsi="Times New Roman"/>
          <w:sz w:val="24"/>
          <w:szCs w:val="24"/>
        </w:rPr>
        <w:t xml:space="preserve">may </w:t>
      </w:r>
      <w:r w:rsidR="00FE05C0" w:rsidRPr="004460AF">
        <w:rPr>
          <w:rFonts w:ascii="Times New Roman" w:hAnsi="Times New Roman"/>
          <w:sz w:val="24"/>
          <w:szCs w:val="24"/>
        </w:rPr>
        <w:t>allow questionable stereotypes to creep into determinations of whether a defendant’s belief in consent was reasonable.</w:t>
      </w:r>
      <w:r w:rsidR="00FE05C0" w:rsidRPr="004460AF">
        <w:rPr>
          <w:rStyle w:val="FootnoteReference"/>
          <w:rFonts w:ascii="Times New Roman" w:hAnsi="Times New Roman"/>
          <w:sz w:val="24"/>
          <w:szCs w:val="24"/>
        </w:rPr>
        <w:footnoteReference w:id="5"/>
      </w:r>
      <w:r w:rsidR="00D042C0" w:rsidRPr="004460AF">
        <w:rPr>
          <w:rFonts w:ascii="Times New Roman" w:hAnsi="Times New Roman"/>
          <w:sz w:val="24"/>
          <w:szCs w:val="24"/>
        </w:rPr>
        <w:t xml:space="preserve"> Second, in light of constitutional protection of defendant’s fair trial rights, it is necessary to consider whether some concession should be made for defendants who, </w:t>
      </w:r>
      <w:r w:rsidR="00132B8D" w:rsidRPr="004460AF">
        <w:rPr>
          <w:rFonts w:ascii="Times New Roman" w:hAnsi="Times New Roman"/>
          <w:sz w:val="24"/>
          <w:szCs w:val="24"/>
        </w:rPr>
        <w:t>by reason of</w:t>
      </w:r>
      <w:r w:rsidR="00D042C0" w:rsidRPr="004460AF">
        <w:rPr>
          <w:rFonts w:ascii="Times New Roman" w:hAnsi="Times New Roman"/>
          <w:sz w:val="24"/>
          <w:szCs w:val="24"/>
        </w:rPr>
        <w:t xml:space="preserve"> their personal characteristics (e.g. mental illness or intellectual disability) </w:t>
      </w:r>
      <w:r w:rsidR="00132B8D" w:rsidRPr="004460AF">
        <w:rPr>
          <w:rFonts w:ascii="Times New Roman" w:hAnsi="Times New Roman"/>
          <w:sz w:val="24"/>
          <w:szCs w:val="24"/>
        </w:rPr>
        <w:t xml:space="preserve">have a reduced ability to </w:t>
      </w:r>
      <w:r w:rsidR="00D042C0" w:rsidRPr="004460AF">
        <w:rPr>
          <w:rFonts w:ascii="Times New Roman" w:hAnsi="Times New Roman"/>
          <w:sz w:val="24"/>
          <w:szCs w:val="24"/>
        </w:rPr>
        <w:t xml:space="preserve"> comprehend socio-sexual cues</w:t>
      </w:r>
      <w:r w:rsidR="00132B8D" w:rsidRPr="004460AF">
        <w:rPr>
          <w:rFonts w:ascii="Times New Roman" w:hAnsi="Times New Roman"/>
          <w:sz w:val="24"/>
          <w:szCs w:val="24"/>
        </w:rPr>
        <w:t xml:space="preserve">.  This </w:t>
      </w:r>
      <w:r w:rsidR="00336040" w:rsidRPr="004460AF">
        <w:rPr>
          <w:rFonts w:ascii="Times New Roman" w:hAnsi="Times New Roman"/>
          <w:sz w:val="24"/>
          <w:szCs w:val="24"/>
        </w:rPr>
        <w:t>could be</w:t>
      </w:r>
      <w:r w:rsidR="00D042C0" w:rsidRPr="004460AF">
        <w:rPr>
          <w:rFonts w:ascii="Times New Roman" w:hAnsi="Times New Roman"/>
          <w:sz w:val="24"/>
          <w:szCs w:val="24"/>
        </w:rPr>
        <w:t xml:space="preserve"> relevant to the reasonableness of </w:t>
      </w:r>
      <w:r w:rsidR="00132B8D" w:rsidRPr="004460AF">
        <w:rPr>
          <w:rFonts w:ascii="Times New Roman" w:hAnsi="Times New Roman"/>
          <w:sz w:val="24"/>
          <w:szCs w:val="24"/>
        </w:rPr>
        <w:t xml:space="preserve">such a </w:t>
      </w:r>
      <w:r w:rsidR="00336040" w:rsidRPr="004460AF">
        <w:rPr>
          <w:rFonts w:ascii="Times New Roman" w:hAnsi="Times New Roman"/>
          <w:sz w:val="24"/>
          <w:szCs w:val="24"/>
        </w:rPr>
        <w:t>defendant’s belief</w:t>
      </w:r>
      <w:r w:rsidR="00D042C0" w:rsidRPr="004460AF">
        <w:rPr>
          <w:rFonts w:ascii="Times New Roman" w:hAnsi="Times New Roman"/>
          <w:sz w:val="24"/>
          <w:szCs w:val="24"/>
        </w:rPr>
        <w:t xml:space="preserve"> in consent.  </w:t>
      </w:r>
    </w:p>
    <w:p w:rsidR="00336040" w:rsidRPr="004460AF" w:rsidRDefault="00336040" w:rsidP="00F641FB">
      <w:pPr>
        <w:pStyle w:val="NoSpacing"/>
        <w:rPr>
          <w:rFonts w:ascii="Times New Roman" w:hAnsi="Times New Roman"/>
          <w:sz w:val="24"/>
          <w:szCs w:val="24"/>
        </w:rPr>
      </w:pPr>
    </w:p>
    <w:p w:rsidR="00D042C0" w:rsidRPr="004460AF" w:rsidRDefault="00D042C0" w:rsidP="00D042C0">
      <w:pPr>
        <w:spacing w:line="360" w:lineRule="auto"/>
        <w:jc w:val="both"/>
        <w:rPr>
          <w:rFonts w:ascii="Times New Roman" w:hAnsi="Times New Roman"/>
          <w:b/>
          <w:sz w:val="24"/>
          <w:szCs w:val="24"/>
        </w:rPr>
      </w:pPr>
      <w:r w:rsidRPr="004460AF">
        <w:rPr>
          <w:rFonts w:ascii="Times New Roman" w:hAnsi="Times New Roman"/>
          <w:b/>
          <w:sz w:val="24"/>
          <w:szCs w:val="24"/>
        </w:rPr>
        <w:t xml:space="preserve">Bearing the foregoing in mind, this submission provisionally recommends the following: </w:t>
      </w:r>
    </w:p>
    <w:p w:rsidR="00F641FB" w:rsidRPr="008061DD" w:rsidRDefault="00D042C0" w:rsidP="00F641FB">
      <w:pPr>
        <w:numPr>
          <w:ilvl w:val="0"/>
          <w:numId w:val="1"/>
        </w:numPr>
        <w:spacing w:line="360" w:lineRule="auto"/>
        <w:jc w:val="both"/>
        <w:rPr>
          <w:rFonts w:ascii="Times New Roman" w:hAnsi="Times New Roman"/>
          <w:sz w:val="24"/>
          <w:szCs w:val="24"/>
        </w:rPr>
      </w:pPr>
      <w:r w:rsidRPr="004460AF">
        <w:rPr>
          <w:rFonts w:ascii="Times New Roman" w:hAnsi="Times New Roman"/>
          <w:sz w:val="24"/>
          <w:szCs w:val="24"/>
        </w:rPr>
        <w:t xml:space="preserve">That the </w:t>
      </w:r>
      <w:proofErr w:type="spellStart"/>
      <w:r w:rsidRPr="004460AF">
        <w:rPr>
          <w:rFonts w:ascii="Times New Roman" w:hAnsi="Times New Roman"/>
          <w:i/>
          <w:sz w:val="24"/>
          <w:szCs w:val="24"/>
        </w:rPr>
        <w:t>mens</w:t>
      </w:r>
      <w:proofErr w:type="spellEnd"/>
      <w:r w:rsidRPr="004460AF">
        <w:rPr>
          <w:rFonts w:ascii="Times New Roman" w:hAnsi="Times New Roman"/>
          <w:i/>
          <w:sz w:val="24"/>
          <w:szCs w:val="24"/>
        </w:rPr>
        <w:t xml:space="preserve"> rea</w:t>
      </w:r>
      <w:r w:rsidR="0009325F" w:rsidRPr="004460AF">
        <w:rPr>
          <w:rFonts w:ascii="Times New Roman" w:hAnsi="Times New Roman"/>
          <w:sz w:val="24"/>
          <w:szCs w:val="24"/>
        </w:rPr>
        <w:t xml:space="preserve"> for rape be </w:t>
      </w:r>
      <w:r w:rsidR="00C96936" w:rsidRPr="004460AF">
        <w:rPr>
          <w:rFonts w:ascii="Times New Roman" w:hAnsi="Times New Roman"/>
          <w:sz w:val="24"/>
          <w:szCs w:val="24"/>
        </w:rPr>
        <w:t>retained a</w:t>
      </w:r>
      <w:r w:rsidR="00331443" w:rsidRPr="004460AF">
        <w:rPr>
          <w:rFonts w:ascii="Times New Roman" w:hAnsi="Times New Roman"/>
          <w:sz w:val="24"/>
          <w:szCs w:val="24"/>
        </w:rPr>
        <w:t>s</w:t>
      </w:r>
      <w:r w:rsidR="00C96936" w:rsidRPr="004460AF">
        <w:rPr>
          <w:rFonts w:ascii="Times New Roman" w:hAnsi="Times New Roman"/>
          <w:sz w:val="24"/>
          <w:szCs w:val="24"/>
        </w:rPr>
        <w:t xml:space="preserve"> intention and recklessness</w:t>
      </w:r>
      <w:r w:rsidR="00C96936" w:rsidRPr="008061DD">
        <w:rPr>
          <w:rFonts w:ascii="Times New Roman" w:hAnsi="Times New Roman"/>
          <w:sz w:val="24"/>
          <w:szCs w:val="24"/>
        </w:rPr>
        <w:t xml:space="preserve">. </w:t>
      </w:r>
    </w:p>
    <w:p w:rsidR="00C14684" w:rsidRPr="004460AF" w:rsidRDefault="00C14684" w:rsidP="00C96936">
      <w:pPr>
        <w:numPr>
          <w:ilvl w:val="0"/>
          <w:numId w:val="1"/>
        </w:numPr>
        <w:spacing w:line="360" w:lineRule="auto"/>
        <w:jc w:val="both"/>
        <w:rPr>
          <w:rFonts w:ascii="Times New Roman" w:hAnsi="Times New Roman"/>
          <w:sz w:val="24"/>
          <w:szCs w:val="24"/>
        </w:rPr>
      </w:pPr>
      <w:r w:rsidRPr="004460AF">
        <w:rPr>
          <w:rFonts w:ascii="Times New Roman" w:hAnsi="Times New Roman"/>
          <w:sz w:val="24"/>
          <w:szCs w:val="24"/>
        </w:rPr>
        <w:t>That the term ‘honest’ be removed</w:t>
      </w:r>
      <w:r w:rsidR="00132B8D" w:rsidRPr="004460AF">
        <w:rPr>
          <w:rFonts w:ascii="Times New Roman" w:hAnsi="Times New Roman"/>
          <w:sz w:val="24"/>
          <w:szCs w:val="24"/>
        </w:rPr>
        <w:t xml:space="preserve"> from the description of the defence</w:t>
      </w:r>
      <w:r w:rsidRPr="004460AF">
        <w:rPr>
          <w:rFonts w:ascii="Times New Roman" w:hAnsi="Times New Roman"/>
          <w:sz w:val="24"/>
          <w:szCs w:val="24"/>
        </w:rPr>
        <w:t>. A belief by its nature must be honest. A dishonest belief is an untruth.</w:t>
      </w:r>
    </w:p>
    <w:p w:rsidR="00DC610A" w:rsidRPr="004460AF" w:rsidRDefault="00C96936" w:rsidP="00336040">
      <w:pPr>
        <w:numPr>
          <w:ilvl w:val="0"/>
          <w:numId w:val="1"/>
        </w:numPr>
        <w:spacing w:line="360" w:lineRule="auto"/>
        <w:jc w:val="both"/>
        <w:rPr>
          <w:rFonts w:ascii="Times New Roman" w:hAnsi="Times New Roman"/>
          <w:color w:val="FF0000"/>
          <w:sz w:val="24"/>
          <w:szCs w:val="24"/>
        </w:rPr>
      </w:pPr>
      <w:r w:rsidRPr="004460AF">
        <w:rPr>
          <w:rFonts w:ascii="Times New Roman" w:hAnsi="Times New Roman"/>
          <w:sz w:val="24"/>
          <w:szCs w:val="24"/>
        </w:rPr>
        <w:t>That the current ‘honest belief’ defence be reframed as a ‘reasonable belief’ defence. Thus, the law should provide that</w:t>
      </w:r>
      <w:r w:rsidR="00C14684" w:rsidRPr="004460AF">
        <w:rPr>
          <w:rFonts w:ascii="Times New Roman" w:hAnsi="Times New Roman"/>
          <w:sz w:val="24"/>
          <w:szCs w:val="24"/>
        </w:rPr>
        <w:t xml:space="preserve"> a defendant may raise a defence to rape based on belief so that</w:t>
      </w:r>
      <w:r w:rsidR="00F11DFA" w:rsidRPr="004460AF">
        <w:rPr>
          <w:rFonts w:ascii="Times New Roman" w:hAnsi="Times New Roman"/>
          <w:sz w:val="24"/>
          <w:szCs w:val="24"/>
        </w:rPr>
        <w:t>:</w:t>
      </w:r>
      <w:r w:rsidR="00C14684" w:rsidRPr="004460AF">
        <w:rPr>
          <w:rFonts w:ascii="Times New Roman" w:hAnsi="Times New Roman"/>
          <w:sz w:val="24"/>
          <w:szCs w:val="24"/>
        </w:rPr>
        <w:t xml:space="preserve"> </w:t>
      </w:r>
      <w:r w:rsidR="00DC610A" w:rsidRPr="004460AF">
        <w:rPr>
          <w:rFonts w:ascii="Times New Roman" w:hAnsi="Times New Roman"/>
          <w:sz w:val="24"/>
          <w:szCs w:val="24"/>
        </w:rPr>
        <w:t xml:space="preserve">‘It shall be a defence </w:t>
      </w:r>
      <w:r w:rsidR="00267BD8" w:rsidRPr="004460AF">
        <w:rPr>
          <w:rFonts w:ascii="Times New Roman" w:hAnsi="Times New Roman"/>
          <w:sz w:val="24"/>
          <w:szCs w:val="24"/>
        </w:rPr>
        <w:t>to rape for the defendant to show that he reasonably believed that the complainant was consenting.’</w:t>
      </w:r>
      <w:r w:rsidR="00267BD8" w:rsidRPr="004460AF">
        <w:rPr>
          <w:rFonts w:ascii="Times New Roman" w:hAnsi="Times New Roman"/>
          <w:color w:val="FF0000"/>
          <w:sz w:val="24"/>
          <w:szCs w:val="24"/>
        </w:rPr>
        <w:t xml:space="preserve"> </w:t>
      </w:r>
    </w:p>
    <w:p w:rsidR="0009325F" w:rsidRPr="004460AF" w:rsidRDefault="0009325F" w:rsidP="0009325F">
      <w:pPr>
        <w:numPr>
          <w:ilvl w:val="0"/>
          <w:numId w:val="1"/>
        </w:numPr>
        <w:spacing w:line="360" w:lineRule="auto"/>
        <w:jc w:val="both"/>
        <w:rPr>
          <w:rFonts w:ascii="Times New Roman" w:hAnsi="Times New Roman"/>
          <w:sz w:val="24"/>
          <w:szCs w:val="24"/>
        </w:rPr>
      </w:pPr>
      <w:r w:rsidRPr="004460AF">
        <w:rPr>
          <w:rFonts w:ascii="Times New Roman" w:hAnsi="Times New Roman"/>
          <w:sz w:val="24"/>
          <w:szCs w:val="24"/>
        </w:rPr>
        <w:t>The law should further provide that ‘A man will be held not to have reasonably believed that the woman was consenting where:</w:t>
      </w:r>
    </w:p>
    <w:p w:rsidR="0009325F" w:rsidRPr="004460AF" w:rsidRDefault="0009325F" w:rsidP="0009325F">
      <w:pPr>
        <w:numPr>
          <w:ilvl w:val="0"/>
          <w:numId w:val="3"/>
        </w:numPr>
        <w:spacing w:line="360" w:lineRule="auto"/>
        <w:jc w:val="both"/>
        <w:rPr>
          <w:rFonts w:ascii="Times New Roman" w:hAnsi="Times New Roman"/>
          <w:sz w:val="24"/>
          <w:szCs w:val="24"/>
        </w:rPr>
      </w:pPr>
      <w:r w:rsidRPr="004460AF">
        <w:rPr>
          <w:rFonts w:ascii="Times New Roman" w:hAnsi="Times New Roman"/>
          <w:sz w:val="24"/>
          <w:szCs w:val="24"/>
        </w:rPr>
        <w:t>The belief arose from the defendant’s (</w:t>
      </w:r>
      <w:proofErr w:type="spellStart"/>
      <w:r w:rsidRPr="004460AF">
        <w:rPr>
          <w:rFonts w:ascii="Times New Roman" w:hAnsi="Times New Roman"/>
          <w:sz w:val="24"/>
          <w:szCs w:val="24"/>
        </w:rPr>
        <w:t>i</w:t>
      </w:r>
      <w:proofErr w:type="spellEnd"/>
      <w:r w:rsidRPr="004460AF">
        <w:rPr>
          <w:rFonts w:ascii="Times New Roman" w:hAnsi="Times New Roman"/>
          <w:sz w:val="24"/>
          <w:szCs w:val="24"/>
        </w:rPr>
        <w:t>) self-induced intoxi</w:t>
      </w:r>
      <w:r w:rsidR="00C96936" w:rsidRPr="004460AF">
        <w:rPr>
          <w:rFonts w:ascii="Times New Roman" w:hAnsi="Times New Roman"/>
          <w:sz w:val="24"/>
          <w:szCs w:val="24"/>
        </w:rPr>
        <w:t xml:space="preserve">cation, or (ii) </w:t>
      </w:r>
      <w:r w:rsidRPr="004460AF">
        <w:rPr>
          <w:rFonts w:ascii="Times New Roman" w:hAnsi="Times New Roman"/>
          <w:sz w:val="24"/>
          <w:szCs w:val="24"/>
        </w:rPr>
        <w:t>wilful blindness; or</w:t>
      </w:r>
    </w:p>
    <w:p w:rsidR="0009325F" w:rsidRPr="004460AF" w:rsidRDefault="0009325F" w:rsidP="0009325F">
      <w:pPr>
        <w:numPr>
          <w:ilvl w:val="0"/>
          <w:numId w:val="3"/>
        </w:numPr>
        <w:spacing w:line="360" w:lineRule="auto"/>
        <w:jc w:val="both"/>
        <w:rPr>
          <w:rFonts w:ascii="Times New Roman" w:hAnsi="Times New Roman"/>
          <w:sz w:val="24"/>
          <w:szCs w:val="24"/>
        </w:rPr>
      </w:pPr>
      <w:r w:rsidRPr="004460AF">
        <w:rPr>
          <w:rFonts w:ascii="Times New Roman" w:hAnsi="Times New Roman"/>
          <w:sz w:val="24"/>
          <w:szCs w:val="24"/>
        </w:rPr>
        <w:lastRenderedPageBreak/>
        <w:t>The defendant did not take reasonable steps, in the circumstances known to him at the time, to ascertain that the complainant was consenting.’</w:t>
      </w:r>
      <w:r w:rsidRPr="004460AF">
        <w:rPr>
          <w:rStyle w:val="FootnoteReference"/>
          <w:rFonts w:ascii="Times New Roman" w:hAnsi="Times New Roman"/>
          <w:sz w:val="24"/>
          <w:szCs w:val="24"/>
        </w:rPr>
        <w:footnoteReference w:id="6"/>
      </w:r>
    </w:p>
    <w:p w:rsidR="0009325F" w:rsidRPr="004460AF" w:rsidRDefault="0009325F" w:rsidP="0009325F">
      <w:pPr>
        <w:numPr>
          <w:ilvl w:val="0"/>
          <w:numId w:val="1"/>
        </w:numPr>
        <w:spacing w:line="360" w:lineRule="auto"/>
        <w:jc w:val="both"/>
        <w:rPr>
          <w:rFonts w:ascii="Times New Roman" w:hAnsi="Times New Roman"/>
          <w:sz w:val="24"/>
          <w:szCs w:val="24"/>
        </w:rPr>
      </w:pPr>
      <w:r w:rsidRPr="004460AF">
        <w:rPr>
          <w:rFonts w:ascii="Times New Roman" w:hAnsi="Times New Roman"/>
          <w:sz w:val="24"/>
          <w:szCs w:val="24"/>
        </w:rPr>
        <w:t xml:space="preserve">The law should also make clear that, when determining whether a defendant’s belief in consent was reasonable, </w:t>
      </w:r>
      <w:r w:rsidR="009C2042" w:rsidRPr="004460AF">
        <w:rPr>
          <w:rFonts w:ascii="Times New Roman" w:hAnsi="Times New Roman"/>
          <w:sz w:val="24"/>
          <w:szCs w:val="24"/>
        </w:rPr>
        <w:t xml:space="preserve">the jury may, in appropriate cases, be directed to take account of any characteristic of the accused (e.g. mental illness or intellectual disability) which might impair his ability to </w:t>
      </w:r>
      <w:r w:rsidR="00FE05C0" w:rsidRPr="004460AF">
        <w:rPr>
          <w:rFonts w:ascii="Times New Roman" w:hAnsi="Times New Roman"/>
          <w:sz w:val="24"/>
          <w:szCs w:val="24"/>
        </w:rPr>
        <w:t xml:space="preserve">understand whether the complainant was consenting and, necessarily, to </w:t>
      </w:r>
      <w:r w:rsidR="009C2042" w:rsidRPr="004460AF">
        <w:rPr>
          <w:rFonts w:ascii="Times New Roman" w:hAnsi="Times New Roman"/>
          <w:sz w:val="24"/>
          <w:szCs w:val="24"/>
        </w:rPr>
        <w:t xml:space="preserve">form a reasonable belief in consent. </w:t>
      </w:r>
    </w:p>
    <w:p w:rsidR="008061DD" w:rsidRDefault="008061DD" w:rsidP="009C2042">
      <w:pPr>
        <w:spacing w:line="360" w:lineRule="auto"/>
        <w:jc w:val="both"/>
        <w:rPr>
          <w:rFonts w:ascii="Times New Roman" w:hAnsi="Times New Roman"/>
          <w:b/>
          <w:color w:val="000000"/>
          <w:sz w:val="24"/>
          <w:szCs w:val="24"/>
        </w:rPr>
      </w:pPr>
    </w:p>
    <w:p w:rsidR="009C2042" w:rsidRPr="004460AF" w:rsidRDefault="009C2042"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With th</w:t>
      </w:r>
      <w:r w:rsidR="00C14684" w:rsidRPr="004460AF">
        <w:rPr>
          <w:rFonts w:ascii="Times New Roman" w:hAnsi="Times New Roman"/>
          <w:b/>
          <w:color w:val="000000"/>
          <w:sz w:val="24"/>
          <w:szCs w:val="24"/>
        </w:rPr>
        <w:t>e</w:t>
      </w:r>
      <w:r w:rsidRPr="004460AF">
        <w:rPr>
          <w:rFonts w:ascii="Times New Roman" w:hAnsi="Times New Roman"/>
          <w:b/>
          <w:color w:val="000000"/>
          <w:sz w:val="24"/>
          <w:szCs w:val="24"/>
        </w:rPr>
        <w:t>s</w:t>
      </w:r>
      <w:r w:rsidR="00C14684" w:rsidRPr="004460AF">
        <w:rPr>
          <w:rFonts w:ascii="Times New Roman" w:hAnsi="Times New Roman"/>
          <w:b/>
          <w:color w:val="000000"/>
          <w:sz w:val="24"/>
          <w:szCs w:val="24"/>
        </w:rPr>
        <w:t>e</w:t>
      </w:r>
      <w:r w:rsidRPr="004460AF">
        <w:rPr>
          <w:rFonts w:ascii="Times New Roman" w:hAnsi="Times New Roman"/>
          <w:b/>
          <w:color w:val="000000"/>
          <w:sz w:val="24"/>
          <w:szCs w:val="24"/>
        </w:rPr>
        <w:t xml:space="preserve"> basic recommendation</w:t>
      </w:r>
      <w:r w:rsidR="00C14684" w:rsidRPr="004460AF">
        <w:rPr>
          <w:rFonts w:ascii="Times New Roman" w:hAnsi="Times New Roman"/>
          <w:b/>
          <w:color w:val="000000"/>
          <w:sz w:val="24"/>
          <w:szCs w:val="24"/>
        </w:rPr>
        <w:t>s</w:t>
      </w:r>
      <w:r w:rsidRPr="004460AF">
        <w:rPr>
          <w:rFonts w:ascii="Times New Roman" w:hAnsi="Times New Roman"/>
          <w:b/>
          <w:color w:val="000000"/>
          <w:sz w:val="24"/>
          <w:szCs w:val="24"/>
        </w:rPr>
        <w:t xml:space="preserve"> in mind, we would answer the questions posed by the Commission in the following way: </w:t>
      </w:r>
    </w:p>
    <w:p w:rsidR="002426E7" w:rsidRPr="004460AF" w:rsidRDefault="00E17A0F"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Issue</w:t>
      </w:r>
      <w:r w:rsidR="002426E7" w:rsidRPr="004460AF">
        <w:rPr>
          <w:rFonts w:ascii="Times New Roman" w:hAnsi="Times New Roman"/>
          <w:b/>
          <w:color w:val="000000"/>
          <w:sz w:val="24"/>
          <w:szCs w:val="24"/>
        </w:rPr>
        <w:t xml:space="preserve"> 1</w:t>
      </w:r>
    </w:p>
    <w:p w:rsidR="002426E7" w:rsidRPr="004460AF" w:rsidRDefault="002426E7"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1(a) Do you think that the fault or mental element (</w:t>
      </w:r>
      <w:r w:rsidRPr="004460AF">
        <w:rPr>
          <w:rFonts w:ascii="Times New Roman" w:hAnsi="Times New Roman"/>
          <w:b/>
          <w:i/>
          <w:color w:val="000000"/>
          <w:sz w:val="24"/>
          <w:szCs w:val="24"/>
        </w:rPr>
        <w:t>mens rea</w:t>
      </w:r>
      <w:r w:rsidRPr="004460AF">
        <w:rPr>
          <w:rFonts w:ascii="Times New Roman" w:hAnsi="Times New Roman"/>
          <w:b/>
          <w:color w:val="000000"/>
          <w:sz w:val="24"/>
          <w:szCs w:val="24"/>
        </w:rPr>
        <w:t>) in rape, knowledge or recklessness as to consent, should be maintained in its current form?</w:t>
      </w:r>
    </w:p>
    <w:p w:rsidR="00DD379F" w:rsidRPr="004460AF" w:rsidRDefault="00C14684" w:rsidP="00F11DFA">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T</w:t>
      </w:r>
      <w:r w:rsidR="00267BD8" w:rsidRPr="004460AF">
        <w:rPr>
          <w:rFonts w:ascii="Times New Roman" w:hAnsi="Times New Roman"/>
          <w:color w:val="000000"/>
          <w:sz w:val="24"/>
          <w:szCs w:val="24"/>
        </w:rPr>
        <w:t xml:space="preserve">he </w:t>
      </w:r>
      <w:proofErr w:type="spellStart"/>
      <w:r w:rsidR="00267BD8" w:rsidRPr="004460AF">
        <w:rPr>
          <w:rFonts w:ascii="Times New Roman" w:hAnsi="Times New Roman"/>
          <w:i/>
          <w:color w:val="000000"/>
          <w:sz w:val="24"/>
          <w:szCs w:val="24"/>
        </w:rPr>
        <w:t>mens</w:t>
      </w:r>
      <w:proofErr w:type="spellEnd"/>
      <w:r w:rsidR="00267BD8" w:rsidRPr="004460AF">
        <w:rPr>
          <w:rFonts w:ascii="Times New Roman" w:hAnsi="Times New Roman"/>
          <w:i/>
          <w:color w:val="000000"/>
          <w:sz w:val="24"/>
          <w:szCs w:val="24"/>
        </w:rPr>
        <w:t xml:space="preserve"> rea </w:t>
      </w:r>
      <w:r w:rsidR="00267BD8" w:rsidRPr="004460AF">
        <w:rPr>
          <w:rFonts w:ascii="Times New Roman" w:hAnsi="Times New Roman"/>
          <w:color w:val="000000"/>
          <w:sz w:val="24"/>
          <w:szCs w:val="24"/>
        </w:rPr>
        <w:t xml:space="preserve">for rape should continue to be defined as intention or recklessness, as the current definition provides. </w:t>
      </w:r>
      <w:r w:rsidR="00132B8D" w:rsidRPr="004460AF">
        <w:rPr>
          <w:rFonts w:ascii="Times New Roman" w:hAnsi="Times New Roman"/>
          <w:color w:val="000000"/>
          <w:sz w:val="24"/>
          <w:szCs w:val="24"/>
        </w:rPr>
        <w:t xml:space="preserve">A discussion of restructuring of the </w:t>
      </w:r>
      <w:proofErr w:type="spellStart"/>
      <w:r w:rsidR="00132B8D" w:rsidRPr="004460AF">
        <w:rPr>
          <w:rFonts w:ascii="Times New Roman" w:hAnsi="Times New Roman"/>
          <w:i/>
          <w:color w:val="000000"/>
          <w:sz w:val="24"/>
          <w:szCs w:val="24"/>
        </w:rPr>
        <w:t>mens</w:t>
      </w:r>
      <w:proofErr w:type="spellEnd"/>
      <w:r w:rsidR="00132B8D" w:rsidRPr="004460AF">
        <w:rPr>
          <w:rFonts w:ascii="Times New Roman" w:hAnsi="Times New Roman"/>
          <w:i/>
          <w:color w:val="000000"/>
          <w:sz w:val="24"/>
          <w:szCs w:val="24"/>
        </w:rPr>
        <w:t xml:space="preserve"> rea</w:t>
      </w:r>
      <w:r w:rsidR="00132B8D" w:rsidRPr="004460AF">
        <w:rPr>
          <w:rFonts w:ascii="Times New Roman" w:hAnsi="Times New Roman"/>
          <w:color w:val="000000"/>
          <w:sz w:val="24"/>
          <w:szCs w:val="24"/>
        </w:rPr>
        <w:t xml:space="preserve"> of rape should take place in the context of a broader discussion of the general structure of the offence (including </w:t>
      </w:r>
      <w:proofErr w:type="spellStart"/>
      <w:r w:rsidR="00132B8D" w:rsidRPr="004460AF">
        <w:rPr>
          <w:rFonts w:ascii="Times New Roman" w:hAnsi="Times New Roman"/>
          <w:i/>
          <w:color w:val="000000"/>
          <w:sz w:val="24"/>
          <w:szCs w:val="24"/>
        </w:rPr>
        <w:t>actus</w:t>
      </w:r>
      <w:proofErr w:type="spellEnd"/>
      <w:r w:rsidR="00132B8D" w:rsidRPr="004460AF">
        <w:rPr>
          <w:rFonts w:ascii="Times New Roman" w:hAnsi="Times New Roman"/>
          <w:i/>
          <w:color w:val="000000"/>
          <w:sz w:val="24"/>
          <w:szCs w:val="24"/>
        </w:rPr>
        <w:t xml:space="preserve"> </w:t>
      </w:r>
      <w:proofErr w:type="spellStart"/>
      <w:r w:rsidR="00132B8D" w:rsidRPr="004460AF">
        <w:rPr>
          <w:rFonts w:ascii="Times New Roman" w:hAnsi="Times New Roman"/>
          <w:i/>
          <w:color w:val="000000"/>
          <w:sz w:val="24"/>
          <w:szCs w:val="24"/>
        </w:rPr>
        <w:t>reus</w:t>
      </w:r>
      <w:proofErr w:type="spellEnd"/>
      <w:r w:rsidR="00132B8D" w:rsidRPr="004460AF">
        <w:rPr>
          <w:rFonts w:ascii="Times New Roman" w:hAnsi="Times New Roman"/>
          <w:color w:val="000000"/>
          <w:sz w:val="24"/>
          <w:szCs w:val="24"/>
        </w:rPr>
        <w:t xml:space="preserve">). This should be reserved for a more broad-ranging review of the current definitions of sexual offences in Irish law. </w:t>
      </w:r>
    </w:p>
    <w:p w:rsidR="002426E7" w:rsidRPr="004460AF" w:rsidRDefault="002426E7"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1(b) Do you think that the fault or mental element in rape should be extended beyond knowledge and recklessness?</w:t>
      </w:r>
    </w:p>
    <w:p w:rsidR="00CB61F2" w:rsidRPr="004460AF" w:rsidRDefault="002501D0"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No</w:t>
      </w:r>
      <w:r w:rsidR="00F11DFA" w:rsidRPr="004460AF">
        <w:rPr>
          <w:rFonts w:ascii="Times New Roman" w:hAnsi="Times New Roman"/>
          <w:color w:val="000000"/>
          <w:sz w:val="24"/>
          <w:szCs w:val="24"/>
        </w:rPr>
        <w:t>.</w:t>
      </w:r>
    </w:p>
    <w:p w:rsidR="00336040" w:rsidRPr="004460AF" w:rsidRDefault="00336040" w:rsidP="00336040">
      <w:pPr>
        <w:pStyle w:val="NoSpacing"/>
        <w:rPr>
          <w:rFonts w:ascii="Times New Roman" w:hAnsi="Times New Roman"/>
          <w:sz w:val="24"/>
          <w:szCs w:val="24"/>
        </w:rPr>
      </w:pPr>
    </w:p>
    <w:p w:rsidR="002426E7" w:rsidRPr="004460AF" w:rsidRDefault="002426E7"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1(c) Do you consider that any change should be made to the law that self-induced or voluntary intoxication is not a defence to a charge of rape?</w:t>
      </w:r>
    </w:p>
    <w:p w:rsidR="002426E7" w:rsidRPr="004460AF" w:rsidRDefault="00CB61F2"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 xml:space="preserve">No. The current position on voluntary intoxication applies to all criminal offences and there is no reason to create a special rule for rape cases. Indeed, the creation </w:t>
      </w:r>
      <w:r w:rsidR="00E17A0F" w:rsidRPr="004460AF">
        <w:rPr>
          <w:rFonts w:ascii="Times New Roman" w:hAnsi="Times New Roman"/>
          <w:color w:val="000000"/>
          <w:sz w:val="24"/>
          <w:szCs w:val="24"/>
        </w:rPr>
        <w:t>of such a rule would inappropriately</w:t>
      </w:r>
      <w:r w:rsidRPr="004460AF">
        <w:rPr>
          <w:rFonts w:ascii="Times New Roman" w:hAnsi="Times New Roman"/>
          <w:color w:val="000000"/>
          <w:sz w:val="24"/>
          <w:szCs w:val="24"/>
        </w:rPr>
        <w:t xml:space="preserve"> increase the difficulties of proving that rape occurred. Alcohol is a factor in a significant proportion of rape cases, with both the complainant and defendant having drunk </w:t>
      </w:r>
      <w:r w:rsidRPr="004460AF">
        <w:rPr>
          <w:rFonts w:ascii="Times New Roman" w:hAnsi="Times New Roman"/>
          <w:color w:val="000000"/>
          <w:sz w:val="24"/>
          <w:szCs w:val="24"/>
        </w:rPr>
        <w:lastRenderedPageBreak/>
        <w:t>alcohol prior to the alleged incident in many cases.</w:t>
      </w:r>
      <w:r w:rsidR="00E17A0F" w:rsidRPr="004460AF">
        <w:rPr>
          <w:rFonts w:ascii="Times New Roman" w:hAnsi="Times New Roman"/>
          <w:color w:val="000000"/>
          <w:sz w:val="24"/>
          <w:szCs w:val="24"/>
        </w:rPr>
        <w:t xml:space="preserve"> Thus, permitting a defence where the defendant was voluntarily intoxicated would impact on a significant proportion, if not the majority of, rape cases.</w:t>
      </w:r>
      <w:r w:rsidRPr="004460AF">
        <w:rPr>
          <w:rFonts w:ascii="Times New Roman" w:hAnsi="Times New Roman"/>
          <w:color w:val="000000"/>
          <w:sz w:val="24"/>
          <w:szCs w:val="24"/>
        </w:rPr>
        <w:t xml:space="preserve"> </w:t>
      </w:r>
    </w:p>
    <w:p w:rsidR="00CB61F2" w:rsidRPr="004460AF" w:rsidRDefault="00CB61F2"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 xml:space="preserve">Attitude and mock jury studies have repeatedly shown that there is a tendency to blame victims who have been drinking prior to an attack. </w:t>
      </w:r>
      <w:r w:rsidR="00FC0A0E" w:rsidRPr="004460AF">
        <w:rPr>
          <w:rFonts w:ascii="Times New Roman" w:hAnsi="Times New Roman"/>
          <w:color w:val="000000"/>
          <w:sz w:val="24"/>
          <w:szCs w:val="24"/>
        </w:rPr>
        <w:t>For example, in a survey of Irish attitudes to rape in 2016, 11% of respondents believed that being drunk or on drugs may make having sexual intercourse without consent justified.</w:t>
      </w:r>
      <w:r w:rsidR="00FC0A0E" w:rsidRPr="004460AF">
        <w:rPr>
          <w:rStyle w:val="FootnoteReference"/>
          <w:rFonts w:ascii="Times New Roman" w:hAnsi="Times New Roman"/>
          <w:color w:val="000000"/>
          <w:sz w:val="24"/>
          <w:szCs w:val="24"/>
        </w:rPr>
        <w:footnoteReference w:id="7"/>
      </w:r>
      <w:r w:rsidR="00FC0A0E" w:rsidRPr="004460AF">
        <w:rPr>
          <w:rFonts w:ascii="Times New Roman" w:hAnsi="Times New Roman"/>
          <w:color w:val="000000"/>
          <w:sz w:val="24"/>
          <w:szCs w:val="24"/>
        </w:rPr>
        <w:t xml:space="preserve"> Further, mock jury research conducted in England by Finch and Munro found that women who consume alcohol in the presence of a male drinker will be perceived as being more sexually available than a non-drinking counterpart. Indeed, in that research, even in situations where the complainant’s intoxication was not wholly voluntary (i.e. where her drink was spiked with additional alcohol) the complainant was frequently viewed as partially responsible.</w:t>
      </w:r>
      <w:r w:rsidR="00FC0A0E" w:rsidRPr="004460AF">
        <w:rPr>
          <w:rStyle w:val="FootnoteReference"/>
          <w:rFonts w:ascii="Times New Roman" w:hAnsi="Times New Roman"/>
          <w:color w:val="000000"/>
          <w:sz w:val="24"/>
          <w:szCs w:val="24"/>
        </w:rPr>
        <w:footnoteReference w:id="8"/>
      </w:r>
    </w:p>
    <w:p w:rsidR="00336040" w:rsidRPr="004460AF" w:rsidRDefault="00CB61F2" w:rsidP="00336040">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 xml:space="preserve">To create a special rule for defendants which allowed them favourable treatment where they were voluntarily intoxicated </w:t>
      </w:r>
      <w:r w:rsidR="000D5BC5" w:rsidRPr="004460AF">
        <w:rPr>
          <w:rFonts w:ascii="Times New Roman" w:hAnsi="Times New Roman"/>
          <w:color w:val="000000"/>
          <w:sz w:val="24"/>
          <w:szCs w:val="24"/>
        </w:rPr>
        <w:t xml:space="preserve">by drink or other drugs </w:t>
      </w:r>
      <w:r w:rsidRPr="004460AF">
        <w:rPr>
          <w:rFonts w:ascii="Times New Roman" w:hAnsi="Times New Roman"/>
          <w:color w:val="000000"/>
          <w:sz w:val="24"/>
          <w:szCs w:val="24"/>
        </w:rPr>
        <w:t xml:space="preserve">at the time of the incident in a climate where complainants continue to be judged less favourably or even disbelieved when they have been drinking at the time of the alleged incident would further deepen the inequalities inherent in rape trials and </w:t>
      </w:r>
      <w:r w:rsidR="00FC0A0E" w:rsidRPr="004460AF">
        <w:rPr>
          <w:rFonts w:ascii="Times New Roman" w:hAnsi="Times New Roman"/>
          <w:color w:val="000000"/>
          <w:sz w:val="24"/>
          <w:szCs w:val="24"/>
        </w:rPr>
        <w:t xml:space="preserve">unfairly </w:t>
      </w:r>
      <w:r w:rsidRPr="004460AF">
        <w:rPr>
          <w:rFonts w:ascii="Times New Roman" w:hAnsi="Times New Roman"/>
          <w:color w:val="000000"/>
          <w:sz w:val="24"/>
          <w:szCs w:val="24"/>
        </w:rPr>
        <w:t xml:space="preserve">heighten the difficulties of proving that </w:t>
      </w:r>
      <w:r w:rsidR="00FC0A0E" w:rsidRPr="004460AF">
        <w:rPr>
          <w:rFonts w:ascii="Times New Roman" w:hAnsi="Times New Roman"/>
          <w:color w:val="000000"/>
          <w:sz w:val="24"/>
          <w:szCs w:val="24"/>
        </w:rPr>
        <w:t>rape occurred</w:t>
      </w:r>
      <w:r w:rsidRPr="004460AF">
        <w:rPr>
          <w:rFonts w:ascii="Times New Roman" w:hAnsi="Times New Roman"/>
          <w:color w:val="000000"/>
          <w:sz w:val="24"/>
          <w:szCs w:val="24"/>
        </w:rPr>
        <w:t xml:space="preserve">. </w:t>
      </w:r>
    </w:p>
    <w:p w:rsidR="00E17A0F" w:rsidRPr="004460AF" w:rsidRDefault="00FC0A0E" w:rsidP="00336040">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 xml:space="preserve">The law needs to send a clear message that intoxication is no excuse for failing to obtain consent to sexual activity. Allowing a defence where the defendant was voluntarily intoxicated would run counter to the significant work which is currently being done to instil the message that, regardless of the </w:t>
      </w:r>
      <w:r w:rsidR="00986BF7" w:rsidRPr="004460AF">
        <w:rPr>
          <w:rFonts w:ascii="Times New Roman" w:hAnsi="Times New Roman"/>
          <w:color w:val="000000"/>
          <w:sz w:val="24"/>
          <w:szCs w:val="24"/>
        </w:rPr>
        <w:t xml:space="preserve">existence of a </w:t>
      </w:r>
      <w:r w:rsidRPr="004460AF">
        <w:rPr>
          <w:rFonts w:ascii="Times New Roman" w:hAnsi="Times New Roman"/>
          <w:color w:val="000000"/>
          <w:sz w:val="24"/>
          <w:szCs w:val="24"/>
        </w:rPr>
        <w:t xml:space="preserve">pre-existing relationship or any other circumstances, one must always ensure that one’s sexual partner is consenting. </w:t>
      </w:r>
      <w:r w:rsidR="00E17A0F" w:rsidRPr="004460AF">
        <w:rPr>
          <w:rFonts w:ascii="Times New Roman" w:hAnsi="Times New Roman"/>
          <w:color w:val="000000"/>
          <w:sz w:val="24"/>
          <w:szCs w:val="24"/>
        </w:rPr>
        <w:t xml:space="preserve">The law must encourage responsible attitudes towards alcohol and drugs and sexual activity, not allow for excuses when individuals do not obtain consent to sexual activity when they are intoxicated. </w:t>
      </w:r>
    </w:p>
    <w:p w:rsidR="002501D0" w:rsidRDefault="002501D0" w:rsidP="00336040">
      <w:pPr>
        <w:pStyle w:val="NoSpacing"/>
        <w:rPr>
          <w:rFonts w:ascii="Times New Roman" w:hAnsi="Times New Roman"/>
          <w:sz w:val="24"/>
          <w:szCs w:val="24"/>
        </w:rPr>
      </w:pPr>
    </w:p>
    <w:p w:rsidR="00336040" w:rsidRPr="004460AF" w:rsidRDefault="00336040" w:rsidP="00336040">
      <w:pPr>
        <w:pStyle w:val="NoSpacing"/>
        <w:rPr>
          <w:rFonts w:ascii="Times New Roman" w:hAnsi="Times New Roman"/>
          <w:sz w:val="24"/>
          <w:szCs w:val="24"/>
        </w:rPr>
      </w:pPr>
    </w:p>
    <w:p w:rsidR="00E17A0F" w:rsidRPr="004460AF" w:rsidRDefault="00E17A0F"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Issue 2</w:t>
      </w:r>
    </w:p>
    <w:p w:rsidR="00E17A0F" w:rsidRPr="004460AF" w:rsidRDefault="00E17A0F"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2(a) Do you think that the honest belief test should be replaced with an honest and reasonable belief test?</w:t>
      </w:r>
    </w:p>
    <w:p w:rsidR="002501D0" w:rsidRPr="004460AF" w:rsidRDefault="00E17A0F"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lastRenderedPageBreak/>
        <w:t xml:space="preserve">Yes. </w:t>
      </w:r>
      <w:r w:rsidR="002501D0" w:rsidRPr="004460AF">
        <w:rPr>
          <w:rFonts w:ascii="Times New Roman" w:hAnsi="Times New Roman"/>
          <w:color w:val="000000"/>
          <w:sz w:val="24"/>
          <w:szCs w:val="24"/>
        </w:rPr>
        <w:t xml:space="preserve">However, it is submitted that the terminology of ‘honest’ should be dispensed with as it serves to create confusion. Where a defence is required to be reasonable to exculpate, it stands to reason that it will also be honestly held. Thus, the </w:t>
      </w:r>
      <w:r w:rsidR="000D5BC5" w:rsidRPr="004460AF">
        <w:rPr>
          <w:rFonts w:ascii="Times New Roman" w:hAnsi="Times New Roman"/>
          <w:color w:val="000000"/>
          <w:sz w:val="24"/>
          <w:szCs w:val="24"/>
        </w:rPr>
        <w:t xml:space="preserve">use of the word </w:t>
      </w:r>
      <w:r w:rsidR="00DC21B6" w:rsidRPr="004460AF">
        <w:rPr>
          <w:rFonts w:ascii="Times New Roman" w:hAnsi="Times New Roman"/>
          <w:color w:val="000000"/>
          <w:sz w:val="24"/>
          <w:szCs w:val="24"/>
        </w:rPr>
        <w:t>‘</w:t>
      </w:r>
      <w:r w:rsidR="002501D0" w:rsidRPr="004460AF">
        <w:rPr>
          <w:rFonts w:ascii="Times New Roman" w:hAnsi="Times New Roman"/>
          <w:color w:val="000000"/>
          <w:sz w:val="24"/>
          <w:szCs w:val="24"/>
        </w:rPr>
        <w:t xml:space="preserve">honest’ is no longer relevant and should not be retained in future formulations of the defence. </w:t>
      </w:r>
    </w:p>
    <w:p w:rsidR="00E17A0F" w:rsidRPr="004460AF" w:rsidRDefault="002501D0"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Regarding a move to a reasonable standard, t</w:t>
      </w:r>
      <w:r w:rsidR="00E17A0F" w:rsidRPr="004460AF">
        <w:rPr>
          <w:rFonts w:ascii="Times New Roman" w:hAnsi="Times New Roman"/>
          <w:color w:val="000000"/>
          <w:sz w:val="24"/>
          <w:szCs w:val="24"/>
        </w:rPr>
        <w:t xml:space="preserve">he current subjective formulation of honest belief is out of step with the new communicative model of sexuality which is </w:t>
      </w:r>
      <w:r w:rsidR="000D5BC5" w:rsidRPr="004460AF">
        <w:rPr>
          <w:rFonts w:ascii="Times New Roman" w:hAnsi="Times New Roman"/>
          <w:color w:val="000000"/>
          <w:sz w:val="24"/>
          <w:szCs w:val="24"/>
        </w:rPr>
        <w:t xml:space="preserve">embedded </w:t>
      </w:r>
      <w:r w:rsidR="00E17A0F" w:rsidRPr="004460AF">
        <w:rPr>
          <w:rFonts w:ascii="Times New Roman" w:hAnsi="Times New Roman"/>
          <w:color w:val="000000"/>
          <w:sz w:val="24"/>
          <w:szCs w:val="24"/>
        </w:rPr>
        <w:t>in the new statutory definition of consent in section 9 of the Criminal Law (Rape)(Amendment) Act 1990</w:t>
      </w:r>
      <w:r w:rsidR="00183DB5" w:rsidRPr="004460AF">
        <w:rPr>
          <w:rFonts w:ascii="Times New Roman" w:hAnsi="Times New Roman"/>
          <w:color w:val="000000"/>
          <w:sz w:val="24"/>
          <w:szCs w:val="24"/>
        </w:rPr>
        <w:t xml:space="preserve"> (as amended)</w:t>
      </w:r>
      <w:r w:rsidR="00E17A0F" w:rsidRPr="004460AF">
        <w:rPr>
          <w:rFonts w:ascii="Times New Roman" w:hAnsi="Times New Roman"/>
          <w:color w:val="000000"/>
          <w:sz w:val="24"/>
          <w:szCs w:val="24"/>
        </w:rPr>
        <w:t xml:space="preserve">, which is centred on the idea of ‘free agreement’. To allow a defendant’s unilaterally formed and unreasonable belief in consent to exculpate </w:t>
      </w:r>
      <w:r w:rsidR="00183DB5" w:rsidRPr="004460AF">
        <w:rPr>
          <w:rFonts w:ascii="Times New Roman" w:hAnsi="Times New Roman"/>
          <w:color w:val="000000"/>
          <w:sz w:val="24"/>
          <w:szCs w:val="24"/>
        </w:rPr>
        <w:t>him undermines the message that consent to sexual activity must always be communicated effectively between sexual partners. Even if the defence is not used that often and accepting that jurors are not obliged to believe a spurious claim of honest belief, the retention of the rule in its current form creates the potential for unfair results in the rare instances where it is pleaded</w:t>
      </w:r>
      <w:r w:rsidR="001F48AA" w:rsidRPr="004460AF">
        <w:rPr>
          <w:rFonts w:ascii="Times New Roman" w:hAnsi="Times New Roman"/>
          <w:color w:val="000000"/>
          <w:sz w:val="24"/>
          <w:szCs w:val="24"/>
        </w:rPr>
        <w:t>. P</w:t>
      </w:r>
      <w:r w:rsidR="00C37691" w:rsidRPr="004460AF">
        <w:rPr>
          <w:rFonts w:ascii="Times New Roman" w:hAnsi="Times New Roman"/>
          <w:color w:val="000000"/>
          <w:sz w:val="24"/>
          <w:szCs w:val="24"/>
        </w:rPr>
        <w:t>otentially i</w:t>
      </w:r>
      <w:r w:rsidR="001F48AA" w:rsidRPr="004460AF">
        <w:rPr>
          <w:rFonts w:ascii="Times New Roman" w:hAnsi="Times New Roman"/>
          <w:color w:val="000000"/>
          <w:sz w:val="24"/>
          <w:szCs w:val="24"/>
        </w:rPr>
        <w:t xml:space="preserve">t is </w:t>
      </w:r>
      <w:r w:rsidR="00C37691" w:rsidRPr="004460AF">
        <w:rPr>
          <w:rFonts w:ascii="Times New Roman" w:hAnsi="Times New Roman"/>
          <w:color w:val="000000"/>
          <w:sz w:val="24"/>
          <w:szCs w:val="24"/>
        </w:rPr>
        <w:t xml:space="preserve">in the mind of prosecutors weighing up whether to proceed to </w:t>
      </w:r>
      <w:r w:rsidR="00EE0D8A" w:rsidRPr="004460AF">
        <w:rPr>
          <w:rFonts w:ascii="Times New Roman" w:hAnsi="Times New Roman"/>
          <w:color w:val="000000"/>
          <w:sz w:val="24"/>
          <w:szCs w:val="24"/>
        </w:rPr>
        <w:t>trial, and</w:t>
      </w:r>
      <w:r w:rsidR="00183DB5" w:rsidRPr="004460AF">
        <w:rPr>
          <w:rFonts w:ascii="Times New Roman" w:hAnsi="Times New Roman"/>
          <w:color w:val="000000"/>
          <w:sz w:val="24"/>
          <w:szCs w:val="24"/>
        </w:rPr>
        <w:t xml:space="preserve">, in principle, </w:t>
      </w:r>
      <w:r w:rsidR="001F48AA" w:rsidRPr="004460AF">
        <w:rPr>
          <w:rFonts w:ascii="Times New Roman" w:hAnsi="Times New Roman"/>
          <w:color w:val="000000"/>
          <w:sz w:val="24"/>
          <w:szCs w:val="24"/>
        </w:rPr>
        <w:t xml:space="preserve">it </w:t>
      </w:r>
      <w:r w:rsidR="00183DB5" w:rsidRPr="004460AF">
        <w:rPr>
          <w:rFonts w:ascii="Times New Roman" w:hAnsi="Times New Roman"/>
          <w:color w:val="000000"/>
          <w:sz w:val="24"/>
          <w:szCs w:val="24"/>
        </w:rPr>
        <w:t xml:space="preserve">runs counter to the new definition of consent, unnecessarily undermining the legislative intent behind the introduction of a positive, communicative model of consent. </w:t>
      </w:r>
    </w:p>
    <w:p w:rsidR="00336040" w:rsidRPr="004460AF" w:rsidRDefault="00336040" w:rsidP="009C2042">
      <w:pPr>
        <w:spacing w:line="360" w:lineRule="auto"/>
        <w:jc w:val="both"/>
        <w:rPr>
          <w:rFonts w:ascii="Times New Roman" w:hAnsi="Times New Roman"/>
          <w:color w:val="000000"/>
          <w:sz w:val="24"/>
          <w:szCs w:val="24"/>
        </w:rPr>
      </w:pPr>
    </w:p>
    <w:p w:rsidR="00183DB5" w:rsidRPr="004460AF" w:rsidRDefault="00183DB5"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2(b) If so, do you consider that the test for reasonableness should be determined by reference to (</w:t>
      </w:r>
      <w:proofErr w:type="spellStart"/>
      <w:r w:rsidRPr="004460AF">
        <w:rPr>
          <w:rFonts w:ascii="Times New Roman" w:hAnsi="Times New Roman"/>
          <w:b/>
          <w:color w:val="000000"/>
          <w:sz w:val="24"/>
          <w:szCs w:val="24"/>
        </w:rPr>
        <w:t>i</w:t>
      </w:r>
      <w:proofErr w:type="spellEnd"/>
      <w:r w:rsidRPr="004460AF">
        <w:rPr>
          <w:rFonts w:ascii="Times New Roman" w:hAnsi="Times New Roman"/>
          <w:b/>
          <w:color w:val="000000"/>
          <w:sz w:val="24"/>
          <w:szCs w:val="24"/>
        </w:rPr>
        <w:t>) “the reasonable person”, (ii) the accused’s reasonable belief, or by reference to (iii) reasonable grounds?</w:t>
      </w:r>
    </w:p>
    <w:p w:rsidR="00183DB5" w:rsidRPr="004460AF" w:rsidRDefault="00206E85"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 xml:space="preserve">The </w:t>
      </w:r>
      <w:r w:rsidR="00303A98" w:rsidRPr="004460AF">
        <w:rPr>
          <w:rFonts w:ascii="Times New Roman" w:hAnsi="Times New Roman"/>
          <w:color w:val="000000"/>
          <w:sz w:val="24"/>
          <w:szCs w:val="24"/>
        </w:rPr>
        <w:t>belief should be objectively reasonable. However, under the proposal put forward here, concession would be made for characteristics of the defendant which would impair his ability to interpret social or sexual cues and thus limit his ability to behave reasonably (e.g. mental illness or intellectual disability). Thus, the harshness of a strictly objective test would be obviated for defendants who genuinely cannot meet the threshold of reasonable behaviour.</w:t>
      </w:r>
    </w:p>
    <w:p w:rsidR="00303A98" w:rsidRPr="004460AF" w:rsidRDefault="00303A98" w:rsidP="009C2042">
      <w:pPr>
        <w:spacing w:line="360" w:lineRule="auto"/>
        <w:jc w:val="both"/>
        <w:rPr>
          <w:rFonts w:ascii="Times New Roman" w:hAnsi="Times New Roman"/>
          <w:color w:val="000000"/>
          <w:sz w:val="24"/>
          <w:szCs w:val="24"/>
        </w:rPr>
      </w:pPr>
    </w:p>
    <w:p w:rsidR="00303A98" w:rsidRPr="004460AF" w:rsidRDefault="00303A98"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2(c) Do you think “all the circumstances” should be considered in the jury’s determination of whether a belief in consent was reasonable?</w:t>
      </w:r>
    </w:p>
    <w:p w:rsidR="00336040" w:rsidRPr="004460AF" w:rsidRDefault="00303A98"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A consideration of all the circumstances of the case is likely to be implicit in a jury’s consideration of whether the defendant held a reasonable belief in consent.</w:t>
      </w:r>
      <w:r w:rsidR="002501D0" w:rsidRPr="004460AF">
        <w:rPr>
          <w:rFonts w:ascii="Times New Roman" w:hAnsi="Times New Roman"/>
          <w:color w:val="000000"/>
          <w:sz w:val="24"/>
          <w:szCs w:val="24"/>
        </w:rPr>
        <w:t xml:space="preserve"> To explicitly </w:t>
      </w:r>
      <w:r w:rsidR="007177AC" w:rsidRPr="004460AF">
        <w:rPr>
          <w:rFonts w:ascii="Times New Roman" w:hAnsi="Times New Roman"/>
          <w:color w:val="000000"/>
          <w:sz w:val="24"/>
          <w:szCs w:val="24"/>
        </w:rPr>
        <w:t xml:space="preserve">include it may lead jurors being influenced by irrelevant or prejudicial attitudes when deliberating on reasonable belief. This is evident from mock jury research conducted by Finch </w:t>
      </w:r>
      <w:r w:rsidR="007177AC" w:rsidRPr="004460AF">
        <w:rPr>
          <w:rFonts w:ascii="Times New Roman" w:hAnsi="Times New Roman"/>
          <w:color w:val="000000"/>
          <w:sz w:val="24"/>
          <w:szCs w:val="24"/>
        </w:rPr>
        <w:lastRenderedPageBreak/>
        <w:t xml:space="preserve">and Munro in England and Wales where the reasonable belief is to be determined ‘according to all the circumstances’. </w:t>
      </w:r>
      <w:r w:rsidRPr="004460AF">
        <w:rPr>
          <w:rFonts w:ascii="Times New Roman" w:hAnsi="Times New Roman"/>
          <w:color w:val="000000"/>
          <w:sz w:val="24"/>
          <w:szCs w:val="24"/>
        </w:rPr>
        <w:t xml:space="preserve"> </w:t>
      </w:r>
      <w:r w:rsidR="007177AC" w:rsidRPr="004460AF">
        <w:rPr>
          <w:rFonts w:ascii="Times New Roman" w:hAnsi="Times New Roman"/>
          <w:color w:val="000000"/>
          <w:sz w:val="24"/>
          <w:szCs w:val="24"/>
        </w:rPr>
        <w:t>In their research, they found that the reference to ‘all the circumstances’ allowed questionable stereotypes to creep into determinations of whether a defendant’s belief in consent was reasonable. Participants in the mock jury study took into account ‘the whole situation, the party, the drinking and so on’ or ‘…the fact that she is at a party, she does look and appear to be drunk, she hasn’t told him no’.</w:t>
      </w:r>
      <w:r w:rsidR="00B2642A" w:rsidRPr="004460AF">
        <w:rPr>
          <w:rStyle w:val="FootnoteReference"/>
          <w:rFonts w:ascii="Times New Roman" w:hAnsi="Times New Roman"/>
          <w:color w:val="000000"/>
          <w:sz w:val="24"/>
          <w:szCs w:val="24"/>
        </w:rPr>
        <w:footnoteReference w:id="9"/>
      </w:r>
      <w:r w:rsidR="007177AC" w:rsidRPr="004460AF">
        <w:rPr>
          <w:rFonts w:ascii="Times New Roman" w:hAnsi="Times New Roman"/>
          <w:color w:val="000000"/>
          <w:sz w:val="24"/>
          <w:szCs w:val="24"/>
        </w:rPr>
        <w:t xml:space="preserve"> Even the fact that the complainant had been passive during sexual activity was deemed by some jurors to be sufficient to support the defendant’s claim to hold a reasonable belief in consent.</w:t>
      </w:r>
      <w:r w:rsidR="00B2642A" w:rsidRPr="004460AF">
        <w:rPr>
          <w:rStyle w:val="FootnoteReference"/>
          <w:rFonts w:ascii="Times New Roman" w:hAnsi="Times New Roman"/>
          <w:color w:val="000000"/>
          <w:sz w:val="24"/>
          <w:szCs w:val="24"/>
        </w:rPr>
        <w:footnoteReference w:id="10"/>
      </w:r>
      <w:r w:rsidR="007177AC" w:rsidRPr="004460AF">
        <w:rPr>
          <w:rFonts w:ascii="Times New Roman" w:hAnsi="Times New Roman"/>
          <w:color w:val="000000"/>
          <w:sz w:val="24"/>
          <w:szCs w:val="24"/>
        </w:rPr>
        <w:t xml:space="preserve"> Based on their study, Finch and Munro suggest that the move to a reasonable belief standard in English rape law ‘may ultimately be undermined by the requirement to take into account “all the circumstances” that the judge and jury deem to be relevant and by the refusal to maintain an emphasis on objectively acceptable standards of behaviour’.</w:t>
      </w:r>
      <w:r w:rsidR="007177AC" w:rsidRPr="004460AF">
        <w:rPr>
          <w:rStyle w:val="FootnoteReference"/>
          <w:rFonts w:ascii="Times New Roman" w:hAnsi="Times New Roman"/>
          <w:color w:val="000000"/>
          <w:sz w:val="24"/>
          <w:szCs w:val="24"/>
        </w:rPr>
        <w:footnoteReference w:id="11"/>
      </w:r>
      <w:r w:rsidR="007177AC" w:rsidRPr="004460AF">
        <w:rPr>
          <w:rFonts w:ascii="Times New Roman" w:hAnsi="Times New Roman"/>
          <w:color w:val="000000"/>
          <w:sz w:val="24"/>
          <w:szCs w:val="24"/>
        </w:rPr>
        <w:t xml:space="preserve"> </w:t>
      </w:r>
      <w:r w:rsidR="00B2642A" w:rsidRPr="004460AF">
        <w:rPr>
          <w:rFonts w:ascii="Times New Roman" w:hAnsi="Times New Roman"/>
          <w:color w:val="000000"/>
          <w:sz w:val="24"/>
          <w:szCs w:val="24"/>
        </w:rPr>
        <w:t xml:space="preserve">Based on this, it seems preferable to exclude a specific reference to ‘all the circumstances’ in legislation. </w:t>
      </w:r>
    </w:p>
    <w:p w:rsidR="00B2642A" w:rsidRPr="004460AF" w:rsidRDefault="00B2642A"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 xml:space="preserve">Jurors will be instructed, as in all cases, to take all the evidence into account when determining the issue of reasonable belief. Thus, the reference to ‘all the circumstances’ is unnecessary. </w:t>
      </w:r>
    </w:p>
    <w:p w:rsidR="00336040" w:rsidRPr="004460AF" w:rsidRDefault="00336040"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303A98" w:rsidRPr="004460AF" w:rsidRDefault="00303A98" w:rsidP="009C2042">
      <w:pPr>
        <w:spacing w:line="360" w:lineRule="auto"/>
        <w:jc w:val="both"/>
        <w:rPr>
          <w:rFonts w:ascii="Times New Roman" w:hAnsi="Times New Roman"/>
          <w:b/>
          <w:color w:val="000000"/>
          <w:sz w:val="24"/>
          <w:szCs w:val="24"/>
        </w:rPr>
      </w:pPr>
      <w:r w:rsidRPr="004460AF">
        <w:rPr>
          <w:rFonts w:ascii="Times New Roman" w:hAnsi="Times New Roman"/>
          <w:b/>
          <w:color w:val="000000"/>
          <w:sz w:val="24"/>
          <w:szCs w:val="24"/>
        </w:rPr>
        <w:t xml:space="preserve">2(d) Do you think that the law should explicitly state that certain grounds for a belief in consent are unreasonable? If so, what grounds should be included? </w:t>
      </w:r>
    </w:p>
    <w:p w:rsidR="00303A98" w:rsidRPr="004460AF" w:rsidRDefault="00872F24" w:rsidP="009C2042">
      <w:pPr>
        <w:spacing w:line="360" w:lineRule="auto"/>
        <w:jc w:val="both"/>
        <w:rPr>
          <w:rFonts w:ascii="Times New Roman" w:hAnsi="Times New Roman"/>
          <w:color w:val="000000"/>
          <w:sz w:val="24"/>
          <w:szCs w:val="24"/>
        </w:rPr>
      </w:pPr>
      <w:r w:rsidRPr="004460AF">
        <w:rPr>
          <w:rFonts w:ascii="Times New Roman" w:hAnsi="Times New Roman"/>
          <w:color w:val="000000"/>
          <w:sz w:val="24"/>
          <w:szCs w:val="24"/>
        </w:rPr>
        <w:t>Yes. Giving specific examples will help to steer jurors away from stereotypical and potentially prejudicial thinking about rape, limiting the potential for rape myth acceptance to influence</w:t>
      </w:r>
      <w:r w:rsidR="00206E85" w:rsidRPr="004460AF">
        <w:rPr>
          <w:rFonts w:ascii="Times New Roman" w:hAnsi="Times New Roman"/>
          <w:color w:val="000000"/>
          <w:sz w:val="24"/>
          <w:szCs w:val="24"/>
        </w:rPr>
        <w:t xml:space="preserve"> jurors’ deliberations on reasonable</w:t>
      </w:r>
      <w:r w:rsidRPr="004460AF">
        <w:rPr>
          <w:rFonts w:ascii="Times New Roman" w:hAnsi="Times New Roman"/>
          <w:color w:val="000000"/>
          <w:sz w:val="24"/>
          <w:szCs w:val="24"/>
        </w:rPr>
        <w:t xml:space="preserve"> belief. Further, creating a list of situations which are not suffici</w:t>
      </w:r>
      <w:r w:rsidR="00206E85" w:rsidRPr="004460AF">
        <w:rPr>
          <w:rFonts w:ascii="Times New Roman" w:hAnsi="Times New Roman"/>
          <w:color w:val="000000"/>
          <w:sz w:val="24"/>
          <w:szCs w:val="24"/>
        </w:rPr>
        <w:t>ent to support a claim of reasonable</w:t>
      </w:r>
      <w:r w:rsidRPr="004460AF">
        <w:rPr>
          <w:rFonts w:ascii="Times New Roman" w:hAnsi="Times New Roman"/>
          <w:color w:val="000000"/>
          <w:sz w:val="24"/>
          <w:szCs w:val="24"/>
        </w:rPr>
        <w:t xml:space="preserve"> belief</w:t>
      </w:r>
      <w:r w:rsidR="00206E85" w:rsidRPr="004460AF">
        <w:rPr>
          <w:rFonts w:ascii="Times New Roman" w:hAnsi="Times New Roman"/>
          <w:color w:val="000000"/>
          <w:sz w:val="24"/>
          <w:szCs w:val="24"/>
        </w:rPr>
        <w:t xml:space="preserve"> in consent</w:t>
      </w:r>
      <w:r w:rsidRPr="004460AF">
        <w:rPr>
          <w:rFonts w:ascii="Times New Roman" w:hAnsi="Times New Roman"/>
          <w:color w:val="000000"/>
          <w:sz w:val="24"/>
          <w:szCs w:val="24"/>
        </w:rPr>
        <w:t xml:space="preserve"> will replicate the approach to defining consent which includes a list of situations where consent will be deemed to be absent. Thus, it is proposed that: </w:t>
      </w:r>
    </w:p>
    <w:p w:rsidR="00872F24" w:rsidRPr="004460AF" w:rsidRDefault="00872F24" w:rsidP="00872F24">
      <w:pPr>
        <w:spacing w:line="360" w:lineRule="auto"/>
        <w:ind w:left="720"/>
        <w:jc w:val="both"/>
        <w:rPr>
          <w:rFonts w:ascii="Times New Roman" w:hAnsi="Times New Roman"/>
          <w:sz w:val="24"/>
          <w:szCs w:val="24"/>
        </w:rPr>
      </w:pPr>
      <w:r w:rsidRPr="004460AF">
        <w:rPr>
          <w:rFonts w:ascii="Times New Roman" w:hAnsi="Times New Roman"/>
          <w:sz w:val="24"/>
          <w:szCs w:val="24"/>
        </w:rPr>
        <w:t>‘A defendant will be held not to have reasonably believed that the woman was consenting where:</w:t>
      </w:r>
    </w:p>
    <w:p w:rsidR="00872F24" w:rsidRPr="004460AF" w:rsidRDefault="00872F24" w:rsidP="00986BF7">
      <w:pPr>
        <w:numPr>
          <w:ilvl w:val="0"/>
          <w:numId w:val="4"/>
        </w:numPr>
        <w:spacing w:line="360" w:lineRule="auto"/>
        <w:jc w:val="both"/>
        <w:rPr>
          <w:rFonts w:ascii="Times New Roman" w:hAnsi="Times New Roman"/>
          <w:sz w:val="24"/>
          <w:szCs w:val="24"/>
        </w:rPr>
      </w:pPr>
      <w:r w:rsidRPr="004460AF">
        <w:rPr>
          <w:rFonts w:ascii="Times New Roman" w:hAnsi="Times New Roman"/>
          <w:sz w:val="24"/>
          <w:szCs w:val="24"/>
        </w:rPr>
        <w:t>The belief arose from the defendant’s (</w:t>
      </w:r>
      <w:proofErr w:type="spellStart"/>
      <w:r w:rsidRPr="004460AF">
        <w:rPr>
          <w:rFonts w:ascii="Times New Roman" w:hAnsi="Times New Roman"/>
          <w:sz w:val="24"/>
          <w:szCs w:val="24"/>
        </w:rPr>
        <w:t>i</w:t>
      </w:r>
      <w:proofErr w:type="spellEnd"/>
      <w:r w:rsidRPr="004460AF">
        <w:rPr>
          <w:rFonts w:ascii="Times New Roman" w:hAnsi="Times New Roman"/>
          <w:sz w:val="24"/>
          <w:szCs w:val="24"/>
        </w:rPr>
        <w:t>) self-induced intoxi</w:t>
      </w:r>
      <w:r w:rsidR="00B2642A" w:rsidRPr="004460AF">
        <w:rPr>
          <w:rFonts w:ascii="Times New Roman" w:hAnsi="Times New Roman"/>
          <w:sz w:val="24"/>
          <w:szCs w:val="24"/>
        </w:rPr>
        <w:t xml:space="preserve">cation, or (ii) </w:t>
      </w:r>
      <w:r w:rsidRPr="004460AF">
        <w:rPr>
          <w:rFonts w:ascii="Times New Roman" w:hAnsi="Times New Roman"/>
          <w:sz w:val="24"/>
          <w:szCs w:val="24"/>
        </w:rPr>
        <w:t>wilful blindness; or</w:t>
      </w:r>
    </w:p>
    <w:p w:rsidR="00872F24" w:rsidRPr="004460AF" w:rsidRDefault="00872F24" w:rsidP="00986BF7">
      <w:pPr>
        <w:numPr>
          <w:ilvl w:val="0"/>
          <w:numId w:val="4"/>
        </w:numPr>
        <w:spacing w:line="360" w:lineRule="auto"/>
        <w:jc w:val="both"/>
        <w:rPr>
          <w:rFonts w:ascii="Times New Roman" w:hAnsi="Times New Roman"/>
          <w:sz w:val="24"/>
          <w:szCs w:val="24"/>
        </w:rPr>
      </w:pPr>
      <w:r w:rsidRPr="004460AF">
        <w:rPr>
          <w:rFonts w:ascii="Times New Roman" w:hAnsi="Times New Roman"/>
          <w:sz w:val="24"/>
          <w:szCs w:val="24"/>
        </w:rPr>
        <w:lastRenderedPageBreak/>
        <w:t>The defendant did not take reasonable steps, in the circumstances known to him at the time, to ascertain that the complainant was consenting.</w:t>
      </w:r>
      <w:r w:rsidRPr="004460AF">
        <w:rPr>
          <w:rStyle w:val="FootnoteReference"/>
          <w:rFonts w:ascii="Times New Roman" w:hAnsi="Times New Roman"/>
          <w:sz w:val="24"/>
          <w:szCs w:val="24"/>
        </w:rPr>
        <w:footnoteReference w:id="12"/>
      </w:r>
    </w:p>
    <w:p w:rsidR="00872F24" w:rsidRPr="004460AF" w:rsidRDefault="00872F24"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872F24" w:rsidRPr="004460AF" w:rsidRDefault="00872F24" w:rsidP="00872F24">
      <w:pPr>
        <w:spacing w:line="360" w:lineRule="auto"/>
        <w:jc w:val="both"/>
        <w:rPr>
          <w:rFonts w:ascii="Times New Roman" w:hAnsi="Times New Roman"/>
          <w:b/>
          <w:sz w:val="24"/>
          <w:szCs w:val="24"/>
        </w:rPr>
      </w:pPr>
      <w:r w:rsidRPr="004460AF">
        <w:rPr>
          <w:rFonts w:ascii="Times New Roman" w:hAnsi="Times New Roman"/>
          <w:b/>
          <w:sz w:val="24"/>
          <w:szCs w:val="24"/>
        </w:rPr>
        <w:t xml:space="preserve">2(e) Do you think that the law should explicitly exclude “self-induced intoxication” from the jury’s consideration? </w:t>
      </w:r>
    </w:p>
    <w:p w:rsidR="00B2642A" w:rsidRPr="004460AF" w:rsidRDefault="00872F24" w:rsidP="00872F24">
      <w:pPr>
        <w:spacing w:line="360" w:lineRule="auto"/>
        <w:jc w:val="both"/>
        <w:rPr>
          <w:rFonts w:ascii="Times New Roman" w:hAnsi="Times New Roman"/>
          <w:sz w:val="24"/>
          <w:szCs w:val="24"/>
        </w:rPr>
      </w:pPr>
      <w:r w:rsidRPr="004460AF">
        <w:rPr>
          <w:rFonts w:ascii="Times New Roman" w:hAnsi="Times New Roman"/>
          <w:sz w:val="24"/>
          <w:szCs w:val="24"/>
        </w:rPr>
        <w:t>Yes. See 2</w:t>
      </w:r>
      <w:r w:rsidR="001F48AA" w:rsidRPr="004460AF">
        <w:rPr>
          <w:rFonts w:ascii="Times New Roman" w:hAnsi="Times New Roman"/>
          <w:sz w:val="24"/>
          <w:szCs w:val="24"/>
        </w:rPr>
        <w:t xml:space="preserve"> </w:t>
      </w:r>
      <w:r w:rsidRPr="004460AF">
        <w:rPr>
          <w:rFonts w:ascii="Times New Roman" w:hAnsi="Times New Roman"/>
          <w:sz w:val="24"/>
          <w:szCs w:val="24"/>
        </w:rPr>
        <w:t xml:space="preserve">(d) and 1(c). </w:t>
      </w:r>
    </w:p>
    <w:p w:rsidR="00986BF7" w:rsidRPr="004460AF" w:rsidRDefault="00986BF7"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872F24" w:rsidRPr="004460AF" w:rsidRDefault="00872F24" w:rsidP="00872F24">
      <w:pPr>
        <w:spacing w:line="360" w:lineRule="auto"/>
        <w:jc w:val="both"/>
        <w:rPr>
          <w:rFonts w:ascii="Times New Roman" w:hAnsi="Times New Roman"/>
          <w:b/>
          <w:sz w:val="24"/>
          <w:szCs w:val="24"/>
        </w:rPr>
      </w:pPr>
      <w:r w:rsidRPr="004460AF">
        <w:rPr>
          <w:rFonts w:ascii="Times New Roman" w:hAnsi="Times New Roman"/>
          <w:b/>
          <w:sz w:val="24"/>
          <w:szCs w:val="24"/>
        </w:rPr>
        <w:t xml:space="preserve">2(f) Do you think that the laws should explicitly exclude any characteristics from the jury’s consideration? </w:t>
      </w:r>
    </w:p>
    <w:p w:rsidR="00872F24" w:rsidRPr="004460AF" w:rsidRDefault="00787093" w:rsidP="00872F24">
      <w:pPr>
        <w:spacing w:line="360" w:lineRule="auto"/>
        <w:jc w:val="both"/>
        <w:rPr>
          <w:rFonts w:ascii="Times New Roman" w:hAnsi="Times New Roman"/>
          <w:sz w:val="24"/>
          <w:szCs w:val="24"/>
        </w:rPr>
      </w:pPr>
      <w:r w:rsidRPr="004460AF">
        <w:rPr>
          <w:rFonts w:ascii="Times New Roman" w:hAnsi="Times New Roman"/>
          <w:sz w:val="24"/>
          <w:szCs w:val="24"/>
        </w:rPr>
        <w:t xml:space="preserve">This might be difficult to achieve in practice within a legislative provision and is not evident in other jurisdictions. It may be best that eliminating reliance on stereotypical or prejudicial attitudes/opinions/values on the defendant’s part is best achieved by judicial direction, perhaps aided by the provision of bench book guidance to judges on how best to guide jurors on avoiding resort to myths and stereotypes in their deliberations. Examples of such guidance can be found in the </w:t>
      </w:r>
      <w:r w:rsidRPr="004460AF">
        <w:rPr>
          <w:rFonts w:ascii="Times New Roman" w:hAnsi="Times New Roman"/>
          <w:i/>
          <w:sz w:val="24"/>
          <w:szCs w:val="24"/>
        </w:rPr>
        <w:t>Crown Court Compendium</w:t>
      </w:r>
      <w:r w:rsidRPr="004460AF">
        <w:rPr>
          <w:rFonts w:ascii="Times New Roman" w:hAnsi="Times New Roman"/>
          <w:sz w:val="24"/>
          <w:szCs w:val="24"/>
        </w:rPr>
        <w:t xml:space="preserve"> in England and Wales which provides judges with sample directions which they can use when directing jurors in rape trials. Although the English </w:t>
      </w:r>
      <w:r w:rsidRPr="004460AF">
        <w:rPr>
          <w:rFonts w:ascii="Times New Roman" w:hAnsi="Times New Roman"/>
          <w:i/>
          <w:sz w:val="24"/>
          <w:szCs w:val="24"/>
        </w:rPr>
        <w:t>Compendium</w:t>
      </w:r>
      <w:r w:rsidRPr="004460AF">
        <w:rPr>
          <w:rFonts w:ascii="Times New Roman" w:hAnsi="Times New Roman"/>
          <w:sz w:val="24"/>
          <w:szCs w:val="24"/>
        </w:rPr>
        <w:t xml:space="preserve"> </w:t>
      </w:r>
      <w:r w:rsidR="00206E85" w:rsidRPr="004460AF">
        <w:rPr>
          <w:rFonts w:ascii="Times New Roman" w:hAnsi="Times New Roman"/>
          <w:sz w:val="24"/>
          <w:szCs w:val="24"/>
        </w:rPr>
        <w:t>does not contain guidance on reasonable</w:t>
      </w:r>
      <w:r w:rsidRPr="004460AF">
        <w:rPr>
          <w:rFonts w:ascii="Times New Roman" w:hAnsi="Times New Roman"/>
          <w:sz w:val="24"/>
          <w:szCs w:val="24"/>
        </w:rPr>
        <w:t xml:space="preserve"> belief, a similar publication in an Irish context could provide such directions. The task of drawing up such a bench book might be a suitable task for the promised Judicial Council once it is established.</w:t>
      </w:r>
      <w:r w:rsidR="00986BF7" w:rsidRPr="004460AF">
        <w:rPr>
          <w:rStyle w:val="FootnoteReference"/>
          <w:rFonts w:ascii="Times New Roman" w:hAnsi="Times New Roman"/>
          <w:sz w:val="24"/>
          <w:szCs w:val="24"/>
        </w:rPr>
        <w:footnoteReference w:id="13"/>
      </w:r>
      <w:r w:rsidRPr="004460AF">
        <w:rPr>
          <w:rFonts w:ascii="Times New Roman" w:hAnsi="Times New Roman"/>
          <w:sz w:val="24"/>
          <w:szCs w:val="24"/>
        </w:rPr>
        <w:t xml:space="preserve"> </w:t>
      </w:r>
    </w:p>
    <w:p w:rsidR="00787093" w:rsidRPr="004460AF" w:rsidRDefault="00787093"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787093" w:rsidRPr="004460AF" w:rsidRDefault="00787093" w:rsidP="00872F24">
      <w:pPr>
        <w:spacing w:line="360" w:lineRule="auto"/>
        <w:jc w:val="both"/>
        <w:rPr>
          <w:rFonts w:ascii="Times New Roman" w:hAnsi="Times New Roman"/>
          <w:b/>
          <w:sz w:val="24"/>
          <w:szCs w:val="24"/>
        </w:rPr>
      </w:pPr>
      <w:r w:rsidRPr="004460AF">
        <w:rPr>
          <w:rFonts w:ascii="Times New Roman" w:hAnsi="Times New Roman"/>
          <w:b/>
          <w:sz w:val="24"/>
          <w:szCs w:val="24"/>
        </w:rPr>
        <w:lastRenderedPageBreak/>
        <w:t xml:space="preserve">2(g) Do you think that the “unreasonable belief” should be the mental element in the positive definition of the offence or, alternatively, that “reasonable belief” should be available as a defence? </w:t>
      </w:r>
    </w:p>
    <w:p w:rsidR="00787093" w:rsidRPr="004460AF" w:rsidRDefault="00B2642A" w:rsidP="00872F24">
      <w:pPr>
        <w:spacing w:line="360" w:lineRule="auto"/>
        <w:jc w:val="both"/>
        <w:rPr>
          <w:rFonts w:ascii="Times New Roman" w:hAnsi="Times New Roman"/>
          <w:sz w:val="24"/>
          <w:szCs w:val="24"/>
        </w:rPr>
      </w:pPr>
      <w:r w:rsidRPr="004460AF">
        <w:rPr>
          <w:rFonts w:ascii="Times New Roman" w:hAnsi="Times New Roman"/>
          <w:sz w:val="24"/>
          <w:szCs w:val="24"/>
        </w:rPr>
        <w:t xml:space="preserve">The current understanding of this is as a defence and thus we believe that it should be retained in this form. </w:t>
      </w:r>
    </w:p>
    <w:p w:rsidR="00787093" w:rsidRPr="004460AF" w:rsidRDefault="00787093"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787093" w:rsidRPr="004460AF" w:rsidRDefault="00787093" w:rsidP="00872F24">
      <w:pPr>
        <w:spacing w:line="360" w:lineRule="auto"/>
        <w:jc w:val="both"/>
        <w:rPr>
          <w:rFonts w:ascii="Times New Roman" w:hAnsi="Times New Roman"/>
          <w:b/>
          <w:sz w:val="24"/>
          <w:szCs w:val="24"/>
        </w:rPr>
      </w:pPr>
      <w:r w:rsidRPr="004460AF">
        <w:rPr>
          <w:rFonts w:ascii="Times New Roman" w:hAnsi="Times New Roman"/>
          <w:b/>
          <w:sz w:val="24"/>
          <w:szCs w:val="24"/>
        </w:rPr>
        <w:t>2(h) If you think it should be a defence to be raised by the accused, do you think it should be required to meet the evidential burden or should it be proved by the accused on the balance of probabilities?</w:t>
      </w:r>
    </w:p>
    <w:p w:rsidR="00787093" w:rsidRPr="004460AF" w:rsidRDefault="00206E85" w:rsidP="00872F24">
      <w:pPr>
        <w:spacing w:line="360" w:lineRule="auto"/>
        <w:jc w:val="both"/>
        <w:rPr>
          <w:rFonts w:ascii="Times New Roman" w:hAnsi="Times New Roman"/>
          <w:color w:val="FF0000"/>
          <w:sz w:val="24"/>
          <w:szCs w:val="24"/>
        </w:rPr>
      </w:pPr>
      <w:r w:rsidRPr="004460AF">
        <w:rPr>
          <w:rFonts w:ascii="Times New Roman" w:hAnsi="Times New Roman"/>
          <w:sz w:val="24"/>
          <w:szCs w:val="24"/>
        </w:rPr>
        <w:t>If reasonable belief is formulated</w:t>
      </w:r>
      <w:r w:rsidR="00787093" w:rsidRPr="004460AF">
        <w:rPr>
          <w:rFonts w:ascii="Times New Roman" w:hAnsi="Times New Roman"/>
          <w:sz w:val="24"/>
          <w:szCs w:val="24"/>
        </w:rPr>
        <w:t xml:space="preserve"> as a defence, it should be required to meet the evidential burden. Shifting a burden of proof on the balance of probabilities to the defendant in an offence may raise constitutional difficulties. </w:t>
      </w:r>
    </w:p>
    <w:p w:rsidR="00F11DFA" w:rsidRPr="004460AF" w:rsidRDefault="00F11DFA"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787093" w:rsidRPr="004460AF" w:rsidRDefault="00787093" w:rsidP="00872F24">
      <w:pPr>
        <w:spacing w:line="360" w:lineRule="auto"/>
        <w:jc w:val="both"/>
        <w:rPr>
          <w:rFonts w:ascii="Times New Roman" w:hAnsi="Times New Roman"/>
          <w:b/>
          <w:sz w:val="24"/>
          <w:szCs w:val="24"/>
        </w:rPr>
      </w:pPr>
      <w:r w:rsidRPr="004460AF">
        <w:rPr>
          <w:rFonts w:ascii="Times New Roman" w:hAnsi="Times New Roman"/>
          <w:b/>
          <w:sz w:val="24"/>
          <w:szCs w:val="24"/>
        </w:rPr>
        <w:t>Issue 3</w:t>
      </w:r>
    </w:p>
    <w:p w:rsidR="00787093" w:rsidRPr="004460AF" w:rsidRDefault="00A0538E" w:rsidP="00872F24">
      <w:pPr>
        <w:spacing w:line="360" w:lineRule="auto"/>
        <w:jc w:val="both"/>
        <w:rPr>
          <w:rFonts w:ascii="Times New Roman" w:hAnsi="Times New Roman"/>
          <w:b/>
          <w:sz w:val="24"/>
          <w:szCs w:val="24"/>
        </w:rPr>
      </w:pPr>
      <w:r w:rsidRPr="004460AF">
        <w:rPr>
          <w:rFonts w:ascii="Times New Roman" w:hAnsi="Times New Roman"/>
          <w:b/>
          <w:sz w:val="24"/>
          <w:szCs w:val="24"/>
        </w:rPr>
        <w:t xml:space="preserve">3(a) Do you think that the accused should be explicitly excluded from relying on the honest belief defence where there has been no affirmative communication of consent or reasonable steps taken to ascertain consent. </w:t>
      </w:r>
    </w:p>
    <w:p w:rsidR="00336040" w:rsidRPr="004460AF" w:rsidRDefault="00A0538E" w:rsidP="00872F24">
      <w:pPr>
        <w:spacing w:line="360" w:lineRule="auto"/>
        <w:jc w:val="both"/>
        <w:rPr>
          <w:rFonts w:ascii="Times New Roman" w:hAnsi="Times New Roman"/>
          <w:sz w:val="24"/>
          <w:szCs w:val="24"/>
        </w:rPr>
      </w:pPr>
      <w:r w:rsidRPr="004460AF">
        <w:rPr>
          <w:rFonts w:ascii="Times New Roman" w:hAnsi="Times New Roman"/>
          <w:sz w:val="24"/>
          <w:szCs w:val="24"/>
        </w:rPr>
        <w:t xml:space="preserve">Yes. See 2(d). Given the communicative standard inherent in the statutory definition of consent in Irish law, where a legally valid consent must represent ‘free agreement’, it is necessary to create an obligation on anyone engaging in sexual activity to take reasonable steps to make sure that his/her partner is consenting. </w:t>
      </w:r>
    </w:p>
    <w:p w:rsidR="00A0538E" w:rsidRPr="004460AF" w:rsidRDefault="00A0538E" w:rsidP="00872F24">
      <w:pPr>
        <w:spacing w:line="360" w:lineRule="auto"/>
        <w:jc w:val="both"/>
        <w:rPr>
          <w:rFonts w:ascii="Times New Roman" w:hAnsi="Times New Roman"/>
          <w:sz w:val="24"/>
          <w:szCs w:val="24"/>
        </w:rPr>
      </w:pPr>
      <w:r w:rsidRPr="004460AF">
        <w:rPr>
          <w:rFonts w:ascii="Times New Roman" w:hAnsi="Times New Roman"/>
          <w:sz w:val="24"/>
          <w:szCs w:val="24"/>
        </w:rPr>
        <w:t xml:space="preserve">Communication is central to acceptable socio-sexual behaviour and the law should reflect this. What will constitute reasonable steps will necessarily fall to be determined by the courts on a case-by-case basis but it is to be hoped that judges will encourage jurors to adopt a reasonable threshold for what constitutes meaningful and reasonable steps to ascertain whether one’s partner was consenting to sexual activity. </w:t>
      </w:r>
    </w:p>
    <w:p w:rsidR="00A0538E" w:rsidRPr="004460AF" w:rsidRDefault="00A0538E"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A0538E" w:rsidRPr="004460AF" w:rsidRDefault="00A0538E" w:rsidP="00872F24">
      <w:pPr>
        <w:spacing w:line="360" w:lineRule="auto"/>
        <w:jc w:val="both"/>
        <w:rPr>
          <w:rFonts w:ascii="Times New Roman" w:hAnsi="Times New Roman"/>
          <w:b/>
          <w:sz w:val="24"/>
          <w:szCs w:val="24"/>
        </w:rPr>
      </w:pPr>
      <w:r w:rsidRPr="004460AF">
        <w:rPr>
          <w:rFonts w:ascii="Times New Roman" w:hAnsi="Times New Roman"/>
          <w:b/>
          <w:sz w:val="24"/>
          <w:szCs w:val="24"/>
        </w:rPr>
        <w:t xml:space="preserve">3(b) If so, do you consider that a reasonable steps requirement is best incorporated as a restriction on the honest belief defence to a rape offence, or alternatively, as a restriction </w:t>
      </w:r>
      <w:r w:rsidRPr="004460AF">
        <w:rPr>
          <w:rFonts w:ascii="Times New Roman" w:hAnsi="Times New Roman"/>
          <w:b/>
          <w:sz w:val="24"/>
          <w:szCs w:val="24"/>
        </w:rPr>
        <w:lastRenderedPageBreak/>
        <w:t>on what qualifies as “reasonable” where the mental element in the rape offence is “no reasonable belief in consent”?</w:t>
      </w:r>
    </w:p>
    <w:p w:rsidR="00A0538E" w:rsidRPr="004460AF" w:rsidRDefault="00A0538E" w:rsidP="00872F24">
      <w:pPr>
        <w:spacing w:line="360" w:lineRule="auto"/>
        <w:jc w:val="both"/>
        <w:rPr>
          <w:rFonts w:ascii="Times New Roman" w:hAnsi="Times New Roman"/>
          <w:sz w:val="24"/>
          <w:szCs w:val="24"/>
        </w:rPr>
      </w:pPr>
      <w:r w:rsidRPr="004460AF">
        <w:rPr>
          <w:rFonts w:ascii="Times New Roman" w:hAnsi="Times New Roman"/>
          <w:sz w:val="24"/>
          <w:szCs w:val="24"/>
        </w:rPr>
        <w:t>See 2(d).</w:t>
      </w:r>
    </w:p>
    <w:p w:rsidR="00A0538E" w:rsidRPr="004460AF" w:rsidRDefault="00A0538E"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A0538E" w:rsidRPr="004460AF" w:rsidRDefault="00A0538E" w:rsidP="00872F24">
      <w:pPr>
        <w:spacing w:line="360" w:lineRule="auto"/>
        <w:jc w:val="both"/>
        <w:rPr>
          <w:rFonts w:ascii="Times New Roman" w:hAnsi="Times New Roman"/>
          <w:b/>
          <w:sz w:val="24"/>
          <w:szCs w:val="24"/>
        </w:rPr>
      </w:pPr>
      <w:r w:rsidRPr="004460AF">
        <w:rPr>
          <w:rFonts w:ascii="Times New Roman" w:hAnsi="Times New Roman"/>
          <w:b/>
          <w:sz w:val="24"/>
          <w:szCs w:val="24"/>
        </w:rPr>
        <w:t>3(c) If you think it should be a defence to be raised by the accused, do you think it should be required to meet the evidential burden or should it be proved by the accused on the balance of probabilities?</w:t>
      </w:r>
    </w:p>
    <w:p w:rsidR="00A0538E" w:rsidRPr="004460AF" w:rsidRDefault="00B2642A" w:rsidP="00872F24">
      <w:pPr>
        <w:spacing w:line="360" w:lineRule="auto"/>
        <w:jc w:val="both"/>
        <w:rPr>
          <w:rFonts w:ascii="Times New Roman" w:hAnsi="Times New Roman"/>
          <w:color w:val="FF0000"/>
          <w:sz w:val="24"/>
          <w:szCs w:val="24"/>
        </w:rPr>
      </w:pPr>
      <w:r w:rsidRPr="004460AF">
        <w:rPr>
          <w:rFonts w:ascii="Times New Roman" w:hAnsi="Times New Roman"/>
          <w:sz w:val="24"/>
          <w:szCs w:val="24"/>
        </w:rPr>
        <w:t xml:space="preserve">In the definition proposed here, a claim of reasonable belief is not available where ‘the defendant did not take reasonable steps, in the circumstances known to him at the time, to ascertain that the complainant was consenting’. The defendant should be required to meet an evidential standard </w:t>
      </w:r>
      <w:r w:rsidR="001F11CA" w:rsidRPr="004460AF">
        <w:rPr>
          <w:rFonts w:ascii="Times New Roman" w:hAnsi="Times New Roman"/>
          <w:sz w:val="24"/>
          <w:szCs w:val="24"/>
        </w:rPr>
        <w:t>to show</w:t>
      </w:r>
      <w:r w:rsidRPr="004460AF">
        <w:rPr>
          <w:rFonts w:ascii="Times New Roman" w:hAnsi="Times New Roman"/>
          <w:sz w:val="24"/>
          <w:szCs w:val="24"/>
        </w:rPr>
        <w:t xml:space="preserve"> that such steps were taken.</w:t>
      </w:r>
      <w:r w:rsidRPr="004460AF">
        <w:rPr>
          <w:rFonts w:ascii="Times New Roman" w:hAnsi="Times New Roman"/>
          <w:color w:val="FF0000"/>
          <w:sz w:val="24"/>
          <w:szCs w:val="24"/>
        </w:rPr>
        <w:t xml:space="preserve"> </w:t>
      </w:r>
    </w:p>
    <w:p w:rsidR="00A0538E" w:rsidRPr="004460AF" w:rsidRDefault="00A0538E" w:rsidP="00336040">
      <w:pPr>
        <w:pStyle w:val="NoSpacing"/>
        <w:rPr>
          <w:rFonts w:ascii="Times New Roman" w:hAnsi="Times New Roman"/>
          <w:sz w:val="24"/>
          <w:szCs w:val="24"/>
        </w:rPr>
      </w:pPr>
    </w:p>
    <w:p w:rsidR="00EE0D8A" w:rsidRPr="004460AF" w:rsidRDefault="00EE0D8A" w:rsidP="00336040">
      <w:pPr>
        <w:pStyle w:val="NoSpacing"/>
        <w:rPr>
          <w:rFonts w:ascii="Times New Roman" w:hAnsi="Times New Roman"/>
          <w:sz w:val="24"/>
          <w:szCs w:val="24"/>
        </w:rPr>
      </w:pPr>
    </w:p>
    <w:p w:rsidR="00A0538E" w:rsidRPr="004460AF" w:rsidRDefault="00A0538E" w:rsidP="00872F24">
      <w:pPr>
        <w:spacing w:line="360" w:lineRule="auto"/>
        <w:jc w:val="both"/>
        <w:rPr>
          <w:rFonts w:ascii="Times New Roman" w:hAnsi="Times New Roman"/>
          <w:b/>
          <w:sz w:val="24"/>
          <w:szCs w:val="24"/>
        </w:rPr>
      </w:pPr>
      <w:r w:rsidRPr="004460AF">
        <w:rPr>
          <w:rFonts w:ascii="Times New Roman" w:hAnsi="Times New Roman"/>
          <w:b/>
          <w:sz w:val="24"/>
          <w:szCs w:val="24"/>
        </w:rPr>
        <w:t xml:space="preserve">3(d) Do you think a reform based on a “reasonable steps requirement” should explicitly exclude “self-induced intoxication” from the jury’s consideration? </w:t>
      </w:r>
    </w:p>
    <w:p w:rsidR="00A0538E" w:rsidRPr="004460AF" w:rsidRDefault="00A0538E" w:rsidP="00872F24">
      <w:pPr>
        <w:spacing w:line="360" w:lineRule="auto"/>
        <w:jc w:val="both"/>
        <w:rPr>
          <w:rFonts w:ascii="Times New Roman" w:hAnsi="Times New Roman"/>
          <w:sz w:val="24"/>
          <w:szCs w:val="24"/>
        </w:rPr>
      </w:pPr>
      <w:r w:rsidRPr="004460AF">
        <w:rPr>
          <w:rFonts w:ascii="Times New Roman" w:hAnsi="Times New Roman"/>
          <w:sz w:val="24"/>
          <w:szCs w:val="24"/>
        </w:rPr>
        <w:t>Voluntary intoxication of the defendant should always be excluded from the consideration of the reasonableness of the defendant’s belief. No concession should be made for voluntary intoxication in this context. See 1(c).</w:t>
      </w:r>
    </w:p>
    <w:p w:rsidR="00336040" w:rsidRPr="004460AF" w:rsidRDefault="00336040" w:rsidP="00336040">
      <w:pPr>
        <w:pStyle w:val="NoSpacing"/>
        <w:rPr>
          <w:rFonts w:ascii="Times New Roman" w:hAnsi="Times New Roman"/>
          <w:sz w:val="24"/>
          <w:szCs w:val="24"/>
        </w:rPr>
      </w:pPr>
    </w:p>
    <w:p w:rsidR="00336040" w:rsidRPr="004460AF" w:rsidRDefault="00336040" w:rsidP="00336040">
      <w:pPr>
        <w:pStyle w:val="NoSpacing"/>
        <w:rPr>
          <w:rFonts w:ascii="Times New Roman" w:hAnsi="Times New Roman"/>
          <w:sz w:val="24"/>
          <w:szCs w:val="24"/>
        </w:rPr>
      </w:pPr>
    </w:p>
    <w:p w:rsidR="00A0538E" w:rsidRPr="004460AF" w:rsidRDefault="00A0538E" w:rsidP="00872F24">
      <w:pPr>
        <w:spacing w:line="360" w:lineRule="auto"/>
        <w:jc w:val="both"/>
        <w:rPr>
          <w:rFonts w:ascii="Times New Roman" w:hAnsi="Times New Roman"/>
          <w:b/>
          <w:sz w:val="24"/>
          <w:szCs w:val="24"/>
        </w:rPr>
      </w:pPr>
      <w:r w:rsidRPr="004460AF">
        <w:rPr>
          <w:rFonts w:ascii="Times New Roman" w:hAnsi="Times New Roman"/>
          <w:b/>
          <w:sz w:val="24"/>
          <w:szCs w:val="24"/>
        </w:rPr>
        <w:t>Issue 4</w:t>
      </w:r>
    </w:p>
    <w:p w:rsidR="00787093" w:rsidRPr="004460AF" w:rsidRDefault="00906F73" w:rsidP="00872F24">
      <w:pPr>
        <w:spacing w:line="360" w:lineRule="auto"/>
        <w:jc w:val="both"/>
        <w:rPr>
          <w:rFonts w:ascii="Times New Roman" w:hAnsi="Times New Roman"/>
          <w:b/>
          <w:sz w:val="24"/>
          <w:szCs w:val="24"/>
        </w:rPr>
      </w:pPr>
      <w:r w:rsidRPr="004460AF">
        <w:rPr>
          <w:rFonts w:ascii="Times New Roman" w:hAnsi="Times New Roman"/>
          <w:b/>
          <w:sz w:val="24"/>
          <w:szCs w:val="24"/>
        </w:rPr>
        <w:t>4(a) Do you think that a new offence of gross negligence rape, carrying lower penalties than for rape, should be enacted to address circumstances in which a defendant honestly but mistakenly believed that there was consent?</w:t>
      </w:r>
    </w:p>
    <w:p w:rsidR="00906F73" w:rsidRPr="004460AF" w:rsidRDefault="00906F73" w:rsidP="00872F24">
      <w:pPr>
        <w:spacing w:line="360" w:lineRule="auto"/>
        <w:jc w:val="both"/>
        <w:rPr>
          <w:rFonts w:ascii="Times New Roman" w:hAnsi="Times New Roman"/>
          <w:sz w:val="24"/>
          <w:szCs w:val="24"/>
        </w:rPr>
      </w:pPr>
      <w:r w:rsidRPr="004460AF">
        <w:rPr>
          <w:rFonts w:ascii="Times New Roman" w:hAnsi="Times New Roman"/>
          <w:sz w:val="24"/>
          <w:szCs w:val="24"/>
        </w:rPr>
        <w:t>No. Given the inherent complexities which already exist in rape law, creation of another lesser offence of gross negligence rape adds further unnecessary complication. More significantly, it is important that the law sends a clear message that sex without consent is rape and that it is only in the instances</w:t>
      </w:r>
      <w:r w:rsidR="001F11CA" w:rsidRPr="004460AF">
        <w:rPr>
          <w:rFonts w:ascii="Times New Roman" w:hAnsi="Times New Roman"/>
          <w:sz w:val="24"/>
          <w:szCs w:val="24"/>
        </w:rPr>
        <w:t xml:space="preserve"> where a defendant </w:t>
      </w:r>
      <w:r w:rsidRPr="004460AF">
        <w:rPr>
          <w:rFonts w:ascii="Times New Roman" w:hAnsi="Times New Roman"/>
          <w:sz w:val="24"/>
          <w:szCs w:val="24"/>
        </w:rPr>
        <w:t xml:space="preserve">reasonably believed that a complainant was consenting that he should escape liability for rape. </w:t>
      </w:r>
    </w:p>
    <w:p w:rsidR="00906F73" w:rsidRPr="004460AF" w:rsidRDefault="00906F73" w:rsidP="00336040">
      <w:pPr>
        <w:spacing w:line="360" w:lineRule="auto"/>
        <w:jc w:val="both"/>
        <w:rPr>
          <w:rFonts w:ascii="Times New Roman" w:hAnsi="Times New Roman"/>
          <w:sz w:val="24"/>
          <w:szCs w:val="24"/>
        </w:rPr>
      </w:pPr>
      <w:r w:rsidRPr="004460AF">
        <w:rPr>
          <w:rFonts w:ascii="Times New Roman" w:hAnsi="Times New Roman"/>
          <w:sz w:val="24"/>
          <w:szCs w:val="24"/>
        </w:rPr>
        <w:t xml:space="preserve">Gradation in the area may also create the potential for downgrading of charges or encourage guilty pleas to this lesser offence for lower penalties which would fail to recognise the true extent of the harm experienced by rape victims. </w:t>
      </w:r>
    </w:p>
    <w:p w:rsidR="00906F73" w:rsidRPr="004460AF" w:rsidRDefault="00906F73" w:rsidP="00336040">
      <w:pPr>
        <w:pStyle w:val="NoSpacing"/>
        <w:rPr>
          <w:rFonts w:ascii="Times New Roman" w:hAnsi="Times New Roman"/>
          <w:sz w:val="24"/>
          <w:szCs w:val="24"/>
        </w:rPr>
      </w:pPr>
    </w:p>
    <w:p w:rsidR="00906F73" w:rsidRPr="004460AF" w:rsidRDefault="00906F73" w:rsidP="00872F24">
      <w:pPr>
        <w:spacing w:line="360" w:lineRule="auto"/>
        <w:jc w:val="both"/>
        <w:rPr>
          <w:rFonts w:ascii="Times New Roman" w:hAnsi="Times New Roman"/>
          <w:b/>
          <w:sz w:val="24"/>
          <w:szCs w:val="24"/>
        </w:rPr>
      </w:pPr>
      <w:r w:rsidRPr="004460AF">
        <w:rPr>
          <w:rFonts w:ascii="Times New Roman" w:hAnsi="Times New Roman"/>
          <w:b/>
          <w:sz w:val="24"/>
          <w:szCs w:val="24"/>
        </w:rPr>
        <w:t xml:space="preserve">4(b) If so, do you think that the accused should be guilty of the lesser charge where the belief in consent was unreasonable on any other ground? </w:t>
      </w:r>
    </w:p>
    <w:p w:rsidR="00906F73" w:rsidRPr="004460AF" w:rsidRDefault="00906F73" w:rsidP="00872F24">
      <w:pPr>
        <w:spacing w:line="360" w:lineRule="auto"/>
        <w:jc w:val="both"/>
        <w:rPr>
          <w:rFonts w:ascii="Times New Roman" w:hAnsi="Times New Roman"/>
          <w:sz w:val="24"/>
          <w:szCs w:val="24"/>
        </w:rPr>
      </w:pPr>
      <w:r w:rsidRPr="004460AF">
        <w:rPr>
          <w:rFonts w:ascii="Times New Roman" w:hAnsi="Times New Roman"/>
          <w:sz w:val="24"/>
          <w:szCs w:val="24"/>
        </w:rPr>
        <w:t>N/A</w:t>
      </w:r>
    </w:p>
    <w:p w:rsidR="00EE0D8A" w:rsidRPr="004460AF" w:rsidRDefault="00EE0D8A" w:rsidP="00336040">
      <w:pPr>
        <w:spacing w:line="360" w:lineRule="auto"/>
        <w:jc w:val="both"/>
        <w:rPr>
          <w:rFonts w:ascii="Times New Roman" w:hAnsi="Times New Roman"/>
          <w:b/>
          <w:sz w:val="24"/>
          <w:szCs w:val="24"/>
        </w:rPr>
      </w:pPr>
    </w:p>
    <w:p w:rsidR="00336040" w:rsidRPr="004460AF" w:rsidRDefault="00336040" w:rsidP="00336040">
      <w:pPr>
        <w:spacing w:line="360" w:lineRule="auto"/>
        <w:jc w:val="both"/>
        <w:rPr>
          <w:rFonts w:ascii="Times New Roman" w:hAnsi="Times New Roman"/>
          <w:b/>
          <w:sz w:val="24"/>
          <w:szCs w:val="24"/>
        </w:rPr>
      </w:pPr>
      <w:r w:rsidRPr="004460AF">
        <w:rPr>
          <w:rFonts w:ascii="Times New Roman" w:hAnsi="Times New Roman"/>
          <w:b/>
          <w:sz w:val="24"/>
          <w:szCs w:val="24"/>
        </w:rPr>
        <w:t xml:space="preserve">For any further information on any of our observations above, please contact: </w:t>
      </w:r>
    </w:p>
    <w:p w:rsidR="00336040" w:rsidRPr="004460AF" w:rsidRDefault="00336040" w:rsidP="00336040">
      <w:pPr>
        <w:spacing w:line="240" w:lineRule="auto"/>
        <w:jc w:val="both"/>
        <w:rPr>
          <w:rFonts w:ascii="Times New Roman" w:hAnsi="Times New Roman"/>
          <w:sz w:val="24"/>
          <w:szCs w:val="24"/>
        </w:rPr>
      </w:pPr>
      <w:r w:rsidRPr="004460AF">
        <w:rPr>
          <w:rFonts w:ascii="Times New Roman" w:hAnsi="Times New Roman"/>
          <w:sz w:val="24"/>
          <w:szCs w:val="24"/>
        </w:rPr>
        <w:t>Noeline Blackwell, CEO Dublin Rape Crisis Centre.</w:t>
      </w:r>
    </w:p>
    <w:p w:rsidR="00336040" w:rsidRPr="004460AF" w:rsidRDefault="00336040" w:rsidP="00336040">
      <w:pPr>
        <w:spacing w:line="240" w:lineRule="auto"/>
        <w:jc w:val="both"/>
        <w:rPr>
          <w:rFonts w:ascii="Times New Roman" w:hAnsi="Times New Roman"/>
          <w:sz w:val="24"/>
          <w:szCs w:val="24"/>
        </w:rPr>
      </w:pPr>
      <w:r w:rsidRPr="004460AF">
        <w:rPr>
          <w:rFonts w:ascii="Times New Roman" w:hAnsi="Times New Roman"/>
          <w:sz w:val="24"/>
          <w:szCs w:val="24"/>
        </w:rPr>
        <w:t>Shirley Scott, Policy Officer, DRCC.</w:t>
      </w:r>
    </w:p>
    <w:p w:rsidR="00336040" w:rsidRPr="004460AF" w:rsidRDefault="00336040" w:rsidP="00336040">
      <w:pPr>
        <w:spacing w:line="360" w:lineRule="auto"/>
        <w:jc w:val="both"/>
        <w:rPr>
          <w:rStyle w:val="Hyperlink"/>
          <w:rFonts w:ascii="Times New Roman" w:hAnsi="Times New Roman"/>
          <w:sz w:val="24"/>
          <w:szCs w:val="24"/>
        </w:rPr>
      </w:pPr>
      <w:hyperlink r:id="rId9" w:history="1">
        <w:r w:rsidRPr="004460AF">
          <w:rPr>
            <w:rStyle w:val="Hyperlink"/>
            <w:rFonts w:ascii="Times New Roman" w:hAnsi="Times New Roman"/>
            <w:sz w:val="24"/>
            <w:szCs w:val="24"/>
          </w:rPr>
          <w:t>info@rcc.ie</w:t>
        </w:r>
      </w:hyperlink>
    </w:p>
    <w:p w:rsidR="00336040" w:rsidRPr="004460AF" w:rsidRDefault="00336040" w:rsidP="00336040">
      <w:pPr>
        <w:spacing w:line="360" w:lineRule="auto"/>
        <w:rPr>
          <w:rFonts w:ascii="Times New Roman" w:hAnsi="Times New Roman"/>
          <w:i/>
          <w:color w:val="000000"/>
          <w:sz w:val="24"/>
          <w:szCs w:val="24"/>
        </w:rPr>
      </w:pPr>
      <w:r w:rsidRPr="004460AF">
        <w:rPr>
          <w:rFonts w:ascii="Times New Roman" w:hAnsi="Times New Roman"/>
          <w:sz w:val="24"/>
          <w:szCs w:val="24"/>
        </w:rPr>
        <w:t>November 1</w:t>
      </w:r>
      <w:r w:rsidRPr="004460AF">
        <w:rPr>
          <w:rFonts w:ascii="Times New Roman" w:hAnsi="Times New Roman"/>
          <w:sz w:val="24"/>
          <w:szCs w:val="24"/>
          <w:vertAlign w:val="superscript"/>
        </w:rPr>
        <w:t>st</w:t>
      </w:r>
      <w:r w:rsidRPr="004460AF">
        <w:rPr>
          <w:rFonts w:ascii="Times New Roman" w:hAnsi="Times New Roman"/>
          <w:sz w:val="24"/>
          <w:szCs w:val="24"/>
        </w:rPr>
        <w:t>, 2018</w:t>
      </w:r>
    </w:p>
    <w:sectPr w:rsidR="00336040" w:rsidRPr="004460A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63A" w:rsidRDefault="00FE063A" w:rsidP="00333EF2">
      <w:pPr>
        <w:spacing w:after="0" w:line="240" w:lineRule="auto"/>
      </w:pPr>
      <w:r>
        <w:separator/>
      </w:r>
    </w:p>
  </w:endnote>
  <w:endnote w:type="continuationSeparator" w:id="0">
    <w:p w:rsidR="00FE063A" w:rsidRDefault="00FE063A" w:rsidP="0033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040" w:rsidRDefault="00336040">
    <w:pPr>
      <w:pStyle w:val="Footer"/>
      <w:jc w:val="right"/>
    </w:pPr>
    <w:r>
      <w:fldChar w:fldCharType="begin"/>
    </w:r>
    <w:r>
      <w:instrText xml:space="preserve"> PAGE   \* MERGEFORMAT </w:instrText>
    </w:r>
    <w:r>
      <w:fldChar w:fldCharType="separate"/>
    </w:r>
    <w:r w:rsidR="00D01E76">
      <w:rPr>
        <w:noProof/>
      </w:rPr>
      <w:t>4</w:t>
    </w:r>
    <w:r>
      <w:rPr>
        <w:noProof/>
      </w:rPr>
      <w:fldChar w:fldCharType="end"/>
    </w:r>
  </w:p>
  <w:p w:rsidR="00336040" w:rsidRDefault="0033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63A" w:rsidRDefault="00FE063A" w:rsidP="00333EF2">
      <w:pPr>
        <w:spacing w:after="0" w:line="240" w:lineRule="auto"/>
      </w:pPr>
      <w:r>
        <w:separator/>
      </w:r>
    </w:p>
  </w:footnote>
  <w:footnote w:type="continuationSeparator" w:id="0">
    <w:p w:rsidR="00FE063A" w:rsidRDefault="00FE063A" w:rsidP="00333EF2">
      <w:pPr>
        <w:spacing w:after="0" w:line="240" w:lineRule="auto"/>
      </w:pPr>
      <w:r>
        <w:continuationSeparator/>
      </w:r>
    </w:p>
  </w:footnote>
  <w:footnote w:id="1">
    <w:p w:rsidR="00333EF2" w:rsidRPr="00333EF2" w:rsidRDefault="00333EF2" w:rsidP="00336040">
      <w:pPr>
        <w:pStyle w:val="NoSpacing"/>
        <w:rPr>
          <w:rFonts w:ascii="Times New Roman" w:hAnsi="Times New Roman"/>
          <w:sz w:val="20"/>
          <w:szCs w:val="20"/>
        </w:rPr>
      </w:pPr>
      <w:r w:rsidRPr="00333EF2">
        <w:rPr>
          <w:rStyle w:val="FootnoteReference"/>
          <w:rFonts w:ascii="Times New Roman" w:hAnsi="Times New Roman"/>
          <w:sz w:val="20"/>
          <w:szCs w:val="20"/>
        </w:rPr>
        <w:footnoteRef/>
      </w:r>
      <w:r w:rsidRPr="00333EF2">
        <w:rPr>
          <w:rFonts w:ascii="Times New Roman" w:hAnsi="Times New Roman"/>
          <w:sz w:val="20"/>
          <w:szCs w:val="20"/>
        </w:rPr>
        <w:t xml:space="preserve"> [2016] IESC 64.</w:t>
      </w:r>
    </w:p>
  </w:footnote>
  <w:footnote w:id="2">
    <w:p w:rsidR="00333EF2" w:rsidRDefault="00333EF2" w:rsidP="00336040">
      <w:pPr>
        <w:pStyle w:val="NoSpacing"/>
      </w:pPr>
      <w:r w:rsidRPr="00333EF2">
        <w:rPr>
          <w:rStyle w:val="FootnoteReference"/>
          <w:rFonts w:ascii="Times New Roman" w:hAnsi="Times New Roman"/>
          <w:sz w:val="20"/>
          <w:szCs w:val="20"/>
        </w:rPr>
        <w:footnoteRef/>
      </w:r>
      <w:r w:rsidRPr="00333EF2">
        <w:rPr>
          <w:rFonts w:ascii="Times New Roman" w:hAnsi="Times New Roman"/>
          <w:sz w:val="20"/>
          <w:szCs w:val="20"/>
        </w:rPr>
        <w:t xml:space="preserve"> Ibid, para 51.</w:t>
      </w:r>
    </w:p>
  </w:footnote>
  <w:footnote w:id="3">
    <w:p w:rsidR="00333EF2" w:rsidRPr="00DC610A" w:rsidRDefault="00333EF2" w:rsidP="00336040">
      <w:pPr>
        <w:pStyle w:val="NoSpacing"/>
        <w:jc w:val="both"/>
        <w:rPr>
          <w:rFonts w:ascii="Times New Roman" w:hAnsi="Times New Roman"/>
          <w:sz w:val="20"/>
          <w:szCs w:val="20"/>
        </w:rPr>
      </w:pPr>
      <w:r w:rsidRPr="00DC610A">
        <w:rPr>
          <w:rStyle w:val="FootnoteReference"/>
          <w:rFonts w:ascii="Times New Roman" w:hAnsi="Times New Roman"/>
          <w:sz w:val="20"/>
          <w:szCs w:val="20"/>
        </w:rPr>
        <w:footnoteRef/>
      </w:r>
      <w:r w:rsidRPr="00DC610A">
        <w:rPr>
          <w:rFonts w:ascii="Times New Roman" w:hAnsi="Times New Roman"/>
          <w:sz w:val="20"/>
          <w:szCs w:val="20"/>
        </w:rPr>
        <w:t xml:space="preserve"> In </w:t>
      </w:r>
      <w:r w:rsidRPr="00DC610A">
        <w:rPr>
          <w:rFonts w:ascii="Times New Roman" w:hAnsi="Times New Roman"/>
          <w:i/>
          <w:sz w:val="20"/>
          <w:szCs w:val="20"/>
        </w:rPr>
        <w:t>DPP v O’R</w:t>
      </w:r>
      <w:r w:rsidRPr="00DC610A">
        <w:rPr>
          <w:rFonts w:ascii="Times New Roman" w:hAnsi="Times New Roman"/>
          <w:sz w:val="20"/>
          <w:szCs w:val="20"/>
        </w:rPr>
        <w:t xml:space="preserve">, Charleton J noted that: ‘It is to be emphasised that in the vast majority of cases no specific issue as to any belief aspect of the mental element in rape arises…. . The circumstances are very rare indeed where a genuine issue could arise that even though the woman did not consent, the man nonetheless believed that she was consenting’: Ibid, para 40. </w:t>
      </w:r>
    </w:p>
  </w:footnote>
  <w:footnote w:id="4">
    <w:p w:rsidR="00C96936" w:rsidRPr="00DC610A" w:rsidRDefault="00885170" w:rsidP="00336040">
      <w:pPr>
        <w:pStyle w:val="NoSpacing"/>
        <w:jc w:val="both"/>
        <w:rPr>
          <w:rFonts w:ascii="Times New Roman" w:hAnsi="Times New Roman"/>
          <w:sz w:val="20"/>
          <w:szCs w:val="20"/>
        </w:rPr>
      </w:pPr>
      <w:r w:rsidRPr="00DC610A">
        <w:rPr>
          <w:rStyle w:val="FootnoteReference"/>
          <w:rFonts w:ascii="Times New Roman" w:hAnsi="Times New Roman"/>
          <w:sz w:val="20"/>
          <w:szCs w:val="20"/>
        </w:rPr>
        <w:footnoteRef/>
      </w:r>
      <w:r w:rsidRPr="00DC610A">
        <w:rPr>
          <w:rFonts w:ascii="Times New Roman" w:hAnsi="Times New Roman"/>
          <w:sz w:val="20"/>
          <w:szCs w:val="20"/>
        </w:rPr>
        <w:t xml:space="preserve"> </w:t>
      </w:r>
      <w:hyperlink r:id="rId1" w:history="1">
        <w:r w:rsidR="00C96936" w:rsidRPr="00DC610A">
          <w:rPr>
            <w:rStyle w:val="Hyperlink"/>
            <w:rFonts w:ascii="Times New Roman" w:hAnsi="Times New Roman"/>
            <w:sz w:val="20"/>
            <w:szCs w:val="20"/>
          </w:rPr>
          <w:t>http://dppireland.ie/publications/category/14/guidelines-for-prosecutors/</w:t>
        </w:r>
      </w:hyperlink>
    </w:p>
  </w:footnote>
  <w:footnote w:id="5">
    <w:p w:rsidR="00FE05C0" w:rsidRPr="00DC610A" w:rsidRDefault="00615B02">
      <w:pPr>
        <w:pStyle w:val="FootnoteText"/>
        <w:rPr>
          <w:rFonts w:ascii="Times New Roman" w:hAnsi="Times New Roman"/>
        </w:rPr>
      </w:pPr>
      <w:r w:rsidRPr="00DC610A">
        <w:rPr>
          <w:rStyle w:val="FootnoteReference"/>
          <w:rFonts w:ascii="Times New Roman" w:hAnsi="Times New Roman"/>
        </w:rPr>
        <w:footnoteRef/>
      </w:r>
      <w:r w:rsidR="00FE05C0" w:rsidRPr="00DC610A">
        <w:rPr>
          <w:rFonts w:ascii="Times New Roman" w:hAnsi="Times New Roman"/>
        </w:rPr>
        <w:t xml:space="preserve"> </w:t>
      </w:r>
      <w:r w:rsidR="007177AC" w:rsidRPr="007177AC">
        <w:rPr>
          <w:rFonts w:ascii="Times New Roman" w:hAnsi="Times New Roman"/>
        </w:rPr>
        <w:t xml:space="preserve">Finch and Munro, “Breaking </w:t>
      </w:r>
      <w:r w:rsidR="00336040" w:rsidRPr="007177AC">
        <w:rPr>
          <w:rFonts w:ascii="Times New Roman" w:hAnsi="Times New Roman"/>
        </w:rPr>
        <w:t>Boundaries?</w:t>
      </w:r>
      <w:r w:rsidR="007177AC" w:rsidRPr="007177AC">
        <w:rPr>
          <w:rFonts w:ascii="Times New Roman" w:hAnsi="Times New Roman"/>
        </w:rPr>
        <w:t xml:space="preserve"> Sexual Consent in the Jury Room” (2006) 26(3) </w:t>
      </w:r>
      <w:r w:rsidR="007177AC" w:rsidRPr="007177AC">
        <w:rPr>
          <w:rFonts w:ascii="Times New Roman" w:hAnsi="Times New Roman"/>
          <w:i/>
        </w:rPr>
        <w:t>Legal Studies</w:t>
      </w:r>
      <w:r w:rsidR="007177AC">
        <w:rPr>
          <w:rFonts w:ascii="Times New Roman" w:hAnsi="Times New Roman"/>
        </w:rPr>
        <w:t xml:space="preserve"> 303.</w:t>
      </w:r>
    </w:p>
  </w:footnote>
  <w:footnote w:id="6">
    <w:p w:rsidR="0009325F" w:rsidRPr="009C2042" w:rsidRDefault="0009325F" w:rsidP="00336040">
      <w:pPr>
        <w:pStyle w:val="FootnoteText"/>
        <w:spacing w:after="0" w:line="240" w:lineRule="auto"/>
        <w:jc w:val="both"/>
        <w:rPr>
          <w:rFonts w:ascii="Times New Roman" w:hAnsi="Times New Roman"/>
        </w:rPr>
      </w:pPr>
      <w:r w:rsidRPr="009C2042">
        <w:rPr>
          <w:rStyle w:val="FootnoteReference"/>
          <w:rFonts w:ascii="Times New Roman" w:hAnsi="Times New Roman"/>
        </w:rPr>
        <w:footnoteRef/>
      </w:r>
      <w:r w:rsidRPr="009C2042">
        <w:rPr>
          <w:rFonts w:ascii="Times New Roman" w:hAnsi="Times New Roman"/>
        </w:rPr>
        <w:t xml:space="preserve"> Adapted from Section 273.2 of the Canadian Criminal Code. </w:t>
      </w:r>
      <w:r w:rsidR="002D214F">
        <w:rPr>
          <w:rFonts w:ascii="Times New Roman" w:hAnsi="Times New Roman"/>
        </w:rPr>
        <w:t xml:space="preserve">In the Canadian provision, a defendant is prohibited from relying on reasonable belief where his belief arose from recklessness. As recklessness is already part of the </w:t>
      </w:r>
      <w:proofErr w:type="spellStart"/>
      <w:r w:rsidR="002D214F">
        <w:rPr>
          <w:rFonts w:ascii="Times New Roman" w:hAnsi="Times New Roman"/>
        </w:rPr>
        <w:t>mens</w:t>
      </w:r>
      <w:proofErr w:type="spellEnd"/>
      <w:r w:rsidR="002D214F">
        <w:rPr>
          <w:rFonts w:ascii="Times New Roman" w:hAnsi="Times New Roman"/>
        </w:rPr>
        <w:t xml:space="preserve"> rea in the current definition of rape in Irish law, it is omitted from the proposed list of circumstances where belief in consent cannot be claimed. </w:t>
      </w:r>
    </w:p>
  </w:footnote>
  <w:footnote w:id="7">
    <w:p w:rsidR="00FC0A0E" w:rsidRPr="00E17A0F" w:rsidRDefault="00FC0A0E" w:rsidP="00336040">
      <w:pPr>
        <w:pStyle w:val="FootnoteText"/>
        <w:spacing w:after="0" w:line="240" w:lineRule="auto"/>
        <w:jc w:val="both"/>
        <w:rPr>
          <w:rFonts w:ascii="Times New Roman" w:hAnsi="Times New Roman"/>
        </w:rPr>
      </w:pPr>
      <w:r w:rsidRPr="00E17A0F">
        <w:rPr>
          <w:rStyle w:val="FootnoteReference"/>
          <w:rFonts w:ascii="Times New Roman" w:hAnsi="Times New Roman"/>
        </w:rPr>
        <w:footnoteRef/>
      </w:r>
      <w:r w:rsidRPr="00E17A0F">
        <w:rPr>
          <w:rFonts w:ascii="Times New Roman" w:hAnsi="Times New Roman"/>
        </w:rPr>
        <w:t xml:space="preserve"> </w:t>
      </w:r>
      <w:r w:rsidR="00E17A0F" w:rsidRPr="00E17A0F">
        <w:rPr>
          <w:rFonts w:ascii="Times New Roman" w:hAnsi="Times New Roman"/>
        </w:rPr>
        <w:t xml:space="preserve">European Commission, </w:t>
      </w:r>
      <w:r w:rsidR="00E17A0F" w:rsidRPr="00E17A0F">
        <w:rPr>
          <w:rFonts w:ascii="Times New Roman" w:hAnsi="Times New Roman"/>
          <w:i/>
        </w:rPr>
        <w:t>Special Eurobarometer 449 Report: Gender-Based Violence</w:t>
      </w:r>
      <w:r w:rsidR="00E17A0F" w:rsidRPr="00E17A0F">
        <w:rPr>
          <w:rFonts w:ascii="Times New Roman" w:hAnsi="Times New Roman"/>
        </w:rPr>
        <w:t xml:space="preserve"> (European Commission, 2016). The study involved surveying EU citizens in 28 Member States of the EU. This statistic relates to the 1,002 Irish adults who were surveyed as part of the study. </w:t>
      </w:r>
    </w:p>
  </w:footnote>
  <w:footnote w:id="8">
    <w:p w:rsidR="00FC0A0E" w:rsidRPr="00FC0A0E" w:rsidRDefault="00FC0A0E" w:rsidP="00336040">
      <w:pPr>
        <w:pStyle w:val="FootnoteText"/>
        <w:spacing w:after="0" w:line="240" w:lineRule="auto"/>
        <w:rPr>
          <w:rFonts w:ascii="Times New Roman" w:hAnsi="Times New Roman"/>
        </w:rPr>
      </w:pPr>
      <w:r w:rsidRPr="00FC0A0E">
        <w:rPr>
          <w:rStyle w:val="FootnoteReference"/>
          <w:rFonts w:ascii="Times New Roman" w:hAnsi="Times New Roman"/>
        </w:rPr>
        <w:footnoteRef/>
      </w:r>
      <w:r w:rsidR="002501D0">
        <w:rPr>
          <w:rFonts w:ascii="Times New Roman" w:hAnsi="Times New Roman"/>
        </w:rPr>
        <w:t xml:space="preserve"> </w:t>
      </w:r>
      <w:r w:rsidRPr="00FC0A0E">
        <w:rPr>
          <w:rFonts w:ascii="Times New Roman" w:hAnsi="Times New Roman"/>
        </w:rPr>
        <w:t xml:space="preserve">Finch and Munro, ‘The Demon Drink and the Demonized Woman: Socio-Sexual Stereotypes and Responsibility Attribution in Rape Trials Involving Intoxicants’ (2007) 16 </w:t>
      </w:r>
      <w:r w:rsidRPr="00FC0A0E">
        <w:rPr>
          <w:rFonts w:ascii="Times New Roman" w:hAnsi="Times New Roman"/>
          <w:i/>
        </w:rPr>
        <w:t>Social and Legal Studies</w:t>
      </w:r>
      <w:r w:rsidRPr="00FC0A0E">
        <w:rPr>
          <w:rFonts w:ascii="Times New Roman" w:hAnsi="Times New Roman"/>
        </w:rPr>
        <w:t xml:space="preserve"> 591, 599. </w:t>
      </w:r>
    </w:p>
  </w:footnote>
  <w:footnote w:id="9">
    <w:p w:rsidR="00B2642A" w:rsidRPr="00B2642A" w:rsidRDefault="00B2642A" w:rsidP="00336040">
      <w:pPr>
        <w:pStyle w:val="NoSpacing"/>
        <w:rPr>
          <w:rFonts w:ascii="Times New Roman" w:hAnsi="Times New Roman"/>
          <w:sz w:val="20"/>
          <w:szCs w:val="20"/>
        </w:rPr>
      </w:pPr>
      <w:r w:rsidRPr="00B2642A">
        <w:rPr>
          <w:rStyle w:val="FootnoteReference"/>
          <w:rFonts w:ascii="Times New Roman" w:hAnsi="Times New Roman"/>
          <w:sz w:val="20"/>
          <w:szCs w:val="20"/>
        </w:rPr>
        <w:footnoteRef/>
      </w:r>
      <w:r w:rsidR="00986BF7">
        <w:rPr>
          <w:rFonts w:ascii="Times New Roman" w:hAnsi="Times New Roman"/>
          <w:sz w:val="20"/>
          <w:szCs w:val="20"/>
        </w:rPr>
        <w:t xml:space="preserve"> Finch and Munro, </w:t>
      </w:r>
      <w:r w:rsidR="002D214F">
        <w:rPr>
          <w:rFonts w:ascii="Times New Roman" w:hAnsi="Times New Roman"/>
          <w:sz w:val="20"/>
          <w:szCs w:val="20"/>
        </w:rPr>
        <w:t>“</w:t>
      </w:r>
      <w:r w:rsidRPr="00B2642A">
        <w:rPr>
          <w:rFonts w:ascii="Times New Roman" w:hAnsi="Times New Roman"/>
          <w:sz w:val="20"/>
          <w:szCs w:val="20"/>
        </w:rPr>
        <w:t xml:space="preserve">Breaking </w:t>
      </w:r>
      <w:r w:rsidR="001F48AA" w:rsidRPr="00B2642A">
        <w:rPr>
          <w:rFonts w:ascii="Times New Roman" w:hAnsi="Times New Roman"/>
          <w:sz w:val="20"/>
          <w:szCs w:val="20"/>
        </w:rPr>
        <w:t>Boundaries?</w:t>
      </w:r>
      <w:r w:rsidRPr="00B2642A">
        <w:rPr>
          <w:rFonts w:ascii="Times New Roman" w:hAnsi="Times New Roman"/>
          <w:sz w:val="20"/>
          <w:szCs w:val="20"/>
        </w:rPr>
        <w:t xml:space="preserve"> </w:t>
      </w:r>
      <w:r w:rsidR="00986BF7">
        <w:rPr>
          <w:rFonts w:ascii="Times New Roman" w:hAnsi="Times New Roman"/>
          <w:sz w:val="20"/>
          <w:szCs w:val="20"/>
        </w:rPr>
        <w:t>Sexual Consent in the Jury Room</w:t>
      </w:r>
      <w:r w:rsidR="002D214F">
        <w:rPr>
          <w:rFonts w:ascii="Times New Roman" w:hAnsi="Times New Roman"/>
          <w:sz w:val="20"/>
          <w:szCs w:val="20"/>
        </w:rPr>
        <w:t>”</w:t>
      </w:r>
      <w:r w:rsidRPr="00B2642A">
        <w:rPr>
          <w:rFonts w:ascii="Times New Roman" w:hAnsi="Times New Roman"/>
          <w:sz w:val="20"/>
          <w:szCs w:val="20"/>
        </w:rPr>
        <w:t xml:space="preserve"> (2006) 26(3) </w:t>
      </w:r>
      <w:r w:rsidRPr="00B2642A">
        <w:rPr>
          <w:rFonts w:ascii="Times New Roman" w:hAnsi="Times New Roman"/>
          <w:i/>
          <w:sz w:val="20"/>
          <w:szCs w:val="20"/>
        </w:rPr>
        <w:t>Legal Studies</w:t>
      </w:r>
      <w:r w:rsidRPr="00B2642A">
        <w:rPr>
          <w:rFonts w:ascii="Times New Roman" w:hAnsi="Times New Roman"/>
          <w:sz w:val="20"/>
          <w:szCs w:val="20"/>
        </w:rPr>
        <w:t xml:space="preserve"> 303, 318.</w:t>
      </w:r>
    </w:p>
  </w:footnote>
  <w:footnote w:id="10">
    <w:p w:rsidR="00B2642A" w:rsidRPr="00B2642A" w:rsidRDefault="00B2642A" w:rsidP="00336040">
      <w:pPr>
        <w:pStyle w:val="NoSpacing"/>
        <w:rPr>
          <w:rFonts w:ascii="Times New Roman" w:hAnsi="Times New Roman"/>
          <w:sz w:val="20"/>
          <w:szCs w:val="20"/>
        </w:rPr>
      </w:pPr>
      <w:r w:rsidRPr="00B2642A">
        <w:rPr>
          <w:rStyle w:val="FootnoteReference"/>
          <w:rFonts w:ascii="Times New Roman" w:hAnsi="Times New Roman"/>
          <w:sz w:val="20"/>
          <w:szCs w:val="20"/>
        </w:rPr>
        <w:footnoteRef/>
      </w:r>
      <w:r w:rsidRPr="00B2642A">
        <w:rPr>
          <w:rFonts w:ascii="Times New Roman" w:hAnsi="Times New Roman"/>
          <w:sz w:val="20"/>
          <w:szCs w:val="20"/>
        </w:rPr>
        <w:t xml:space="preserve"> Ibid, 318</w:t>
      </w:r>
    </w:p>
  </w:footnote>
  <w:footnote w:id="11">
    <w:p w:rsidR="007177AC" w:rsidRDefault="007177AC" w:rsidP="00336040">
      <w:pPr>
        <w:pStyle w:val="FootnoteText"/>
        <w:spacing w:after="0" w:line="240" w:lineRule="auto"/>
      </w:pPr>
      <w:r w:rsidRPr="00B2642A">
        <w:rPr>
          <w:rStyle w:val="FootnoteReference"/>
          <w:rFonts w:ascii="Times New Roman" w:hAnsi="Times New Roman"/>
        </w:rPr>
        <w:footnoteRef/>
      </w:r>
      <w:r w:rsidRPr="00B2642A">
        <w:rPr>
          <w:rFonts w:ascii="Times New Roman" w:hAnsi="Times New Roman"/>
        </w:rPr>
        <w:t xml:space="preserve"> </w:t>
      </w:r>
      <w:r w:rsidR="00B2642A" w:rsidRPr="00B2642A">
        <w:rPr>
          <w:rFonts w:ascii="Times New Roman" w:hAnsi="Times New Roman"/>
        </w:rPr>
        <w:t>Ibid,</w:t>
      </w:r>
      <w:r w:rsidRPr="00B2642A">
        <w:rPr>
          <w:rFonts w:ascii="Times New Roman" w:hAnsi="Times New Roman"/>
        </w:rPr>
        <w:t xml:space="preserve"> 319.</w:t>
      </w:r>
    </w:p>
  </w:footnote>
  <w:footnote w:id="12">
    <w:p w:rsidR="00872F24" w:rsidRPr="009C2042" w:rsidRDefault="00872F24" w:rsidP="00872F24">
      <w:pPr>
        <w:pStyle w:val="FootnoteText"/>
        <w:rPr>
          <w:rFonts w:ascii="Times New Roman" w:hAnsi="Times New Roman"/>
        </w:rPr>
      </w:pPr>
      <w:r w:rsidRPr="009C2042">
        <w:rPr>
          <w:rStyle w:val="FootnoteReference"/>
          <w:rFonts w:ascii="Times New Roman" w:hAnsi="Times New Roman"/>
        </w:rPr>
        <w:footnoteRef/>
      </w:r>
      <w:r w:rsidRPr="009C2042">
        <w:rPr>
          <w:rFonts w:ascii="Times New Roman" w:hAnsi="Times New Roman"/>
        </w:rPr>
        <w:t xml:space="preserve"> Adapted from Section 273.2 of the Canadian Criminal Code. </w:t>
      </w:r>
    </w:p>
  </w:footnote>
  <w:footnote w:id="13">
    <w:p w:rsidR="00986BF7" w:rsidRPr="00986BF7" w:rsidRDefault="00986BF7" w:rsidP="00336040">
      <w:pPr>
        <w:pStyle w:val="FootnoteText"/>
        <w:spacing w:after="0" w:line="240" w:lineRule="auto"/>
        <w:jc w:val="both"/>
        <w:rPr>
          <w:rFonts w:ascii="Times New Roman" w:hAnsi="Times New Roman"/>
        </w:rPr>
      </w:pPr>
      <w:r w:rsidRPr="00986BF7">
        <w:rPr>
          <w:rStyle w:val="FootnoteReference"/>
          <w:rFonts w:ascii="Times New Roman" w:hAnsi="Times New Roman"/>
        </w:rPr>
        <w:footnoteRef/>
      </w:r>
      <w:r w:rsidRPr="00986BF7">
        <w:rPr>
          <w:rFonts w:ascii="Times New Roman" w:hAnsi="Times New Roman"/>
        </w:rPr>
        <w:t xml:space="preserve"> For a discussion of the potential use of such jury directions in Ireland, see: Leahy, </w:t>
      </w:r>
      <w:r w:rsidR="002D214F">
        <w:rPr>
          <w:rFonts w:ascii="Times New Roman" w:hAnsi="Times New Roman"/>
        </w:rPr>
        <w:t>“</w:t>
      </w:r>
      <w:r w:rsidRPr="00986BF7">
        <w:rPr>
          <w:rFonts w:ascii="Times New Roman" w:hAnsi="Times New Roman"/>
        </w:rPr>
        <w:t>Summing Up in Rape Trials: The Challenge of Guiding Effectively and without Prejudice</w:t>
      </w:r>
      <w:r w:rsidR="002D214F">
        <w:rPr>
          <w:rFonts w:ascii="Times New Roman" w:hAnsi="Times New Roman"/>
        </w:rPr>
        <w:t>”</w:t>
      </w:r>
      <w:r w:rsidRPr="00986BF7">
        <w:rPr>
          <w:rFonts w:ascii="Times New Roman" w:hAnsi="Times New Roman"/>
        </w:rPr>
        <w:t xml:space="preserve"> (2013) 23(4) </w:t>
      </w:r>
      <w:r w:rsidRPr="00986BF7">
        <w:rPr>
          <w:rFonts w:ascii="Times New Roman" w:hAnsi="Times New Roman"/>
          <w:i/>
        </w:rPr>
        <w:t xml:space="preserve">Irish Criminal Law Journal </w:t>
      </w:r>
      <w:r w:rsidRPr="00986BF7">
        <w:rPr>
          <w:rFonts w:ascii="Times New Roman" w:hAnsi="Times New Roman"/>
        </w:rPr>
        <w:t xml:space="preserve">102; Leahy, </w:t>
      </w:r>
      <w:r w:rsidR="002D214F">
        <w:rPr>
          <w:rFonts w:ascii="Times New Roman" w:hAnsi="Times New Roman"/>
        </w:rPr>
        <w:t>“</w:t>
      </w:r>
      <w:r w:rsidRPr="00986BF7">
        <w:rPr>
          <w:rFonts w:ascii="Times New Roman" w:hAnsi="Times New Roman"/>
        </w:rPr>
        <w:t>Defining Consent in Irish Sexual Offences Law: Unfinished Business</w:t>
      </w:r>
      <w:r w:rsidR="002D214F">
        <w:rPr>
          <w:rFonts w:ascii="Times New Roman" w:hAnsi="Times New Roman"/>
        </w:rPr>
        <w:t>”</w:t>
      </w:r>
      <w:r w:rsidRPr="00986BF7">
        <w:rPr>
          <w:rFonts w:ascii="Times New Roman" w:hAnsi="Times New Roman"/>
        </w:rPr>
        <w:t>, Criminal Justice in Ireland Blog, 18</w:t>
      </w:r>
      <w:r w:rsidRPr="00986BF7">
        <w:rPr>
          <w:rFonts w:ascii="Times New Roman" w:hAnsi="Times New Roman"/>
          <w:vertAlign w:val="superscript"/>
        </w:rPr>
        <w:t xml:space="preserve"> </w:t>
      </w:r>
      <w:r w:rsidRPr="00986BF7">
        <w:rPr>
          <w:rFonts w:ascii="Times New Roman" w:hAnsi="Times New Roman"/>
        </w:rPr>
        <w:t xml:space="preserve">July 2018, available at : </w:t>
      </w:r>
      <w:hyperlink r:id="rId2" w:history="1">
        <w:r w:rsidRPr="00986BF7">
          <w:rPr>
            <w:rStyle w:val="Hyperlink"/>
            <w:rFonts w:ascii="Times New Roman" w:hAnsi="Times New Roman"/>
          </w:rPr>
          <w:t>https://criminaljusticeinireland.wordpress.com/2018/07/18/defining-consent-in-irish-sexual-offences-law-unfinished-business/</w:t>
        </w:r>
      </w:hyperlink>
      <w:r w:rsidRPr="00986BF7">
        <w:rPr>
          <w:rFonts w:ascii="Times New Roman" w:hAnsi="Times New Roman"/>
        </w:rPr>
        <w:t xml:space="preserve">; Gallagher, </w:t>
      </w:r>
      <w:r w:rsidR="002D214F">
        <w:rPr>
          <w:rFonts w:ascii="Times New Roman" w:hAnsi="Times New Roman"/>
        </w:rPr>
        <w:t>“</w:t>
      </w:r>
      <w:r w:rsidRPr="00986BF7">
        <w:rPr>
          <w:rFonts w:ascii="Times New Roman" w:hAnsi="Times New Roman"/>
        </w:rPr>
        <w:t>Juries must be instructed on rape myths, says expert</w:t>
      </w:r>
      <w:r w:rsidR="002D214F">
        <w:rPr>
          <w:rFonts w:ascii="Times New Roman" w:hAnsi="Times New Roman"/>
        </w:rPr>
        <w:t>”</w:t>
      </w:r>
      <w:r w:rsidRPr="00986BF7">
        <w:rPr>
          <w:rFonts w:ascii="Times New Roman" w:hAnsi="Times New Roman"/>
        </w:rPr>
        <w:t xml:space="preserve">, </w:t>
      </w:r>
      <w:r w:rsidRPr="00986BF7">
        <w:rPr>
          <w:rFonts w:ascii="Times New Roman" w:hAnsi="Times New Roman"/>
          <w:i/>
        </w:rPr>
        <w:t>Irish Times</w:t>
      </w:r>
      <w:r w:rsidRPr="00986BF7">
        <w:rPr>
          <w:rFonts w:ascii="Times New Roman" w:hAnsi="Times New Roman"/>
        </w:rPr>
        <w:t xml:space="preserve">, 17 August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B1078"/>
    <w:multiLevelType w:val="hybridMultilevel"/>
    <w:tmpl w:val="AE42B4BA"/>
    <w:lvl w:ilvl="0" w:tplc="6BC4CDC6">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314028C4"/>
    <w:multiLevelType w:val="hybridMultilevel"/>
    <w:tmpl w:val="DF7652B2"/>
    <w:lvl w:ilvl="0" w:tplc="C28C246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D8D65E1"/>
    <w:multiLevelType w:val="hybridMultilevel"/>
    <w:tmpl w:val="93966328"/>
    <w:lvl w:ilvl="0" w:tplc="8F6218EA">
      <w:start w:val="1"/>
      <w:numFmt w:val="lowerLetter"/>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1C72412"/>
    <w:multiLevelType w:val="hybridMultilevel"/>
    <w:tmpl w:val="DF7652B2"/>
    <w:lvl w:ilvl="0" w:tplc="C28C246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02"/>
    <w:rsid w:val="00055B64"/>
    <w:rsid w:val="00083484"/>
    <w:rsid w:val="0009325F"/>
    <w:rsid w:val="000D5BC5"/>
    <w:rsid w:val="00132B8D"/>
    <w:rsid w:val="0015180C"/>
    <w:rsid w:val="00183DB5"/>
    <w:rsid w:val="001E2079"/>
    <w:rsid w:val="001F11CA"/>
    <w:rsid w:val="001F48AA"/>
    <w:rsid w:val="00206E85"/>
    <w:rsid w:val="002426E7"/>
    <w:rsid w:val="002501D0"/>
    <w:rsid w:val="00267BD8"/>
    <w:rsid w:val="002B2802"/>
    <w:rsid w:val="002D214F"/>
    <w:rsid w:val="00303A98"/>
    <w:rsid w:val="00331443"/>
    <w:rsid w:val="00333EF2"/>
    <w:rsid w:val="00336040"/>
    <w:rsid w:val="00371BDC"/>
    <w:rsid w:val="003D6472"/>
    <w:rsid w:val="0041740F"/>
    <w:rsid w:val="004260FC"/>
    <w:rsid w:val="004460AF"/>
    <w:rsid w:val="004872F7"/>
    <w:rsid w:val="004A5A5F"/>
    <w:rsid w:val="00542646"/>
    <w:rsid w:val="00550F8F"/>
    <w:rsid w:val="0055137E"/>
    <w:rsid w:val="00592414"/>
    <w:rsid w:val="00615B02"/>
    <w:rsid w:val="00696891"/>
    <w:rsid w:val="007177AC"/>
    <w:rsid w:val="007811D9"/>
    <w:rsid w:val="00787093"/>
    <w:rsid w:val="007B2A84"/>
    <w:rsid w:val="007F294C"/>
    <w:rsid w:val="008061DD"/>
    <w:rsid w:val="00872F24"/>
    <w:rsid w:val="00885170"/>
    <w:rsid w:val="00895631"/>
    <w:rsid w:val="008A0520"/>
    <w:rsid w:val="008A40A3"/>
    <w:rsid w:val="008A4E6F"/>
    <w:rsid w:val="00906F73"/>
    <w:rsid w:val="00947156"/>
    <w:rsid w:val="00957B4C"/>
    <w:rsid w:val="00986BF7"/>
    <w:rsid w:val="009C2042"/>
    <w:rsid w:val="00A0538E"/>
    <w:rsid w:val="00AE4F9F"/>
    <w:rsid w:val="00B2642A"/>
    <w:rsid w:val="00B401BB"/>
    <w:rsid w:val="00B56163"/>
    <w:rsid w:val="00B85F7A"/>
    <w:rsid w:val="00C14684"/>
    <w:rsid w:val="00C2721D"/>
    <w:rsid w:val="00C35058"/>
    <w:rsid w:val="00C37691"/>
    <w:rsid w:val="00C81D21"/>
    <w:rsid w:val="00C96936"/>
    <w:rsid w:val="00CB61F2"/>
    <w:rsid w:val="00CC4981"/>
    <w:rsid w:val="00CE1F22"/>
    <w:rsid w:val="00D012F1"/>
    <w:rsid w:val="00D01E76"/>
    <w:rsid w:val="00D042C0"/>
    <w:rsid w:val="00D14027"/>
    <w:rsid w:val="00D53106"/>
    <w:rsid w:val="00DC21B6"/>
    <w:rsid w:val="00DC610A"/>
    <w:rsid w:val="00DD379F"/>
    <w:rsid w:val="00E17A0F"/>
    <w:rsid w:val="00E434B2"/>
    <w:rsid w:val="00E6198E"/>
    <w:rsid w:val="00E66794"/>
    <w:rsid w:val="00EE0D8A"/>
    <w:rsid w:val="00F11DFA"/>
    <w:rsid w:val="00F421E1"/>
    <w:rsid w:val="00F641FB"/>
    <w:rsid w:val="00FA1384"/>
    <w:rsid w:val="00FC0A0E"/>
    <w:rsid w:val="00FE05C0"/>
    <w:rsid w:val="00FE06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EE36-303F-474F-ACDF-FB41D6AD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3EF2"/>
    <w:rPr>
      <w:sz w:val="20"/>
      <w:szCs w:val="20"/>
    </w:rPr>
  </w:style>
  <w:style w:type="character" w:customStyle="1" w:styleId="FootnoteTextChar">
    <w:name w:val="Footnote Text Char"/>
    <w:link w:val="FootnoteText"/>
    <w:uiPriority w:val="99"/>
    <w:semiHidden/>
    <w:rsid w:val="00333EF2"/>
    <w:rPr>
      <w:lang w:eastAsia="en-US"/>
    </w:rPr>
  </w:style>
  <w:style w:type="character" w:styleId="FootnoteReference">
    <w:name w:val="footnote reference"/>
    <w:uiPriority w:val="99"/>
    <w:unhideWhenUsed/>
    <w:rsid w:val="00333EF2"/>
    <w:rPr>
      <w:vertAlign w:val="superscript"/>
    </w:rPr>
  </w:style>
  <w:style w:type="paragraph" w:styleId="NoSpacing">
    <w:name w:val="No Spacing"/>
    <w:uiPriority w:val="1"/>
    <w:qFormat/>
    <w:rsid w:val="00333EF2"/>
    <w:rPr>
      <w:sz w:val="22"/>
      <w:szCs w:val="22"/>
    </w:rPr>
  </w:style>
  <w:style w:type="character" w:styleId="CommentReference">
    <w:name w:val="annotation reference"/>
    <w:uiPriority w:val="99"/>
    <w:semiHidden/>
    <w:unhideWhenUsed/>
    <w:rsid w:val="00885170"/>
    <w:rPr>
      <w:sz w:val="16"/>
      <w:szCs w:val="16"/>
    </w:rPr>
  </w:style>
  <w:style w:type="paragraph" w:styleId="CommentText">
    <w:name w:val="annotation text"/>
    <w:basedOn w:val="Normal"/>
    <w:link w:val="CommentTextChar"/>
    <w:uiPriority w:val="99"/>
    <w:semiHidden/>
    <w:unhideWhenUsed/>
    <w:rsid w:val="00885170"/>
    <w:rPr>
      <w:sz w:val="20"/>
      <w:szCs w:val="20"/>
    </w:rPr>
  </w:style>
  <w:style w:type="character" w:customStyle="1" w:styleId="CommentTextChar">
    <w:name w:val="Comment Text Char"/>
    <w:link w:val="CommentText"/>
    <w:uiPriority w:val="99"/>
    <w:semiHidden/>
    <w:rsid w:val="00885170"/>
    <w:rPr>
      <w:lang w:eastAsia="en-US"/>
    </w:rPr>
  </w:style>
  <w:style w:type="paragraph" w:styleId="CommentSubject">
    <w:name w:val="annotation subject"/>
    <w:basedOn w:val="CommentText"/>
    <w:next w:val="CommentText"/>
    <w:link w:val="CommentSubjectChar"/>
    <w:uiPriority w:val="99"/>
    <w:semiHidden/>
    <w:unhideWhenUsed/>
    <w:rsid w:val="00885170"/>
    <w:rPr>
      <w:b/>
      <w:bCs/>
    </w:rPr>
  </w:style>
  <w:style w:type="character" w:customStyle="1" w:styleId="CommentSubjectChar">
    <w:name w:val="Comment Subject Char"/>
    <w:link w:val="CommentSubject"/>
    <w:uiPriority w:val="99"/>
    <w:semiHidden/>
    <w:rsid w:val="00885170"/>
    <w:rPr>
      <w:b/>
      <w:bCs/>
      <w:lang w:eastAsia="en-US"/>
    </w:rPr>
  </w:style>
  <w:style w:type="paragraph" w:styleId="BalloonText">
    <w:name w:val="Balloon Text"/>
    <w:basedOn w:val="Normal"/>
    <w:link w:val="BalloonTextChar"/>
    <w:uiPriority w:val="99"/>
    <w:semiHidden/>
    <w:unhideWhenUsed/>
    <w:rsid w:val="0088517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5170"/>
    <w:rPr>
      <w:rFonts w:ascii="Segoe UI" w:hAnsi="Segoe UI" w:cs="Segoe UI"/>
      <w:sz w:val="18"/>
      <w:szCs w:val="18"/>
      <w:lang w:eastAsia="en-US"/>
    </w:rPr>
  </w:style>
  <w:style w:type="character" w:styleId="Hyperlink">
    <w:name w:val="Hyperlink"/>
    <w:uiPriority w:val="99"/>
    <w:unhideWhenUsed/>
    <w:rsid w:val="00C96936"/>
    <w:rPr>
      <w:color w:val="0563C1"/>
      <w:u w:val="single"/>
    </w:rPr>
  </w:style>
  <w:style w:type="paragraph" w:styleId="Header">
    <w:name w:val="header"/>
    <w:basedOn w:val="Normal"/>
    <w:link w:val="HeaderChar"/>
    <w:uiPriority w:val="99"/>
    <w:unhideWhenUsed/>
    <w:rsid w:val="00336040"/>
    <w:pPr>
      <w:tabs>
        <w:tab w:val="center" w:pos="4513"/>
        <w:tab w:val="right" w:pos="9026"/>
      </w:tabs>
    </w:pPr>
  </w:style>
  <w:style w:type="character" w:customStyle="1" w:styleId="HeaderChar">
    <w:name w:val="Header Char"/>
    <w:link w:val="Header"/>
    <w:uiPriority w:val="99"/>
    <w:rsid w:val="00336040"/>
    <w:rPr>
      <w:sz w:val="22"/>
      <w:szCs w:val="22"/>
      <w:lang w:eastAsia="en-US"/>
    </w:rPr>
  </w:style>
  <w:style w:type="paragraph" w:styleId="Footer">
    <w:name w:val="footer"/>
    <w:basedOn w:val="Normal"/>
    <w:link w:val="FooterChar"/>
    <w:uiPriority w:val="99"/>
    <w:unhideWhenUsed/>
    <w:rsid w:val="00336040"/>
    <w:pPr>
      <w:tabs>
        <w:tab w:val="center" w:pos="4513"/>
        <w:tab w:val="right" w:pos="9026"/>
      </w:tabs>
    </w:pPr>
  </w:style>
  <w:style w:type="character" w:customStyle="1" w:styleId="FooterChar">
    <w:name w:val="Footer Char"/>
    <w:link w:val="Footer"/>
    <w:uiPriority w:val="99"/>
    <w:rsid w:val="003360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2443">
      <w:bodyDiv w:val="1"/>
      <w:marLeft w:val="0"/>
      <w:marRight w:val="0"/>
      <w:marTop w:val="0"/>
      <w:marBottom w:val="0"/>
      <w:divBdr>
        <w:top w:val="none" w:sz="0" w:space="0" w:color="auto"/>
        <w:left w:val="none" w:sz="0" w:space="0" w:color="auto"/>
        <w:bottom w:val="none" w:sz="0" w:space="0" w:color="auto"/>
        <w:right w:val="none" w:sz="0" w:space="0" w:color="auto"/>
      </w:divBdr>
      <w:divsChild>
        <w:div w:id="1093433898">
          <w:marLeft w:val="0"/>
          <w:marRight w:val="0"/>
          <w:marTop w:val="0"/>
          <w:marBottom w:val="0"/>
          <w:divBdr>
            <w:top w:val="none" w:sz="0" w:space="0" w:color="auto"/>
            <w:left w:val="none" w:sz="0" w:space="0" w:color="auto"/>
            <w:bottom w:val="none" w:sz="0" w:space="0" w:color="auto"/>
            <w:right w:val="none" w:sz="0" w:space="0" w:color="auto"/>
          </w:divBdr>
        </w:div>
        <w:div w:id="124475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info@rcc.ie" TargetMode="External" /></Relationships>
</file>

<file path=word/_rels/footnotes.xml.rels><?xml version="1.0" encoding="UTF-8" standalone="yes"?>
<Relationships xmlns="http://schemas.openxmlformats.org/package/2006/relationships"><Relationship Id="rId2" Type="http://schemas.openxmlformats.org/officeDocument/2006/relationships/hyperlink" Target="https://criminaljusticeinireland.wordpress.com/2018/07/18/defining-consent-in-irish-sexual-offences-law-unfinished-business/" TargetMode="External" /><Relationship Id="rId1" Type="http://schemas.openxmlformats.org/officeDocument/2006/relationships/hyperlink" Target="http://dppireland.ie/publications/category/14/guidelines-for-prosecut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961A3-527F-114A-95E9-8EA4D3D4AD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21230</CharactersWithSpaces>
  <SharedDoc>false</SharedDoc>
  <HLinks>
    <vt:vector size="18" baseType="variant">
      <vt:variant>
        <vt:i4>327731</vt:i4>
      </vt:variant>
      <vt:variant>
        <vt:i4>0</vt:i4>
      </vt:variant>
      <vt:variant>
        <vt:i4>0</vt:i4>
      </vt:variant>
      <vt:variant>
        <vt:i4>5</vt:i4>
      </vt:variant>
      <vt:variant>
        <vt:lpwstr>mailto:info@rcc.ie</vt:lpwstr>
      </vt:variant>
      <vt:variant>
        <vt:lpwstr/>
      </vt:variant>
      <vt:variant>
        <vt:i4>5111897</vt:i4>
      </vt:variant>
      <vt:variant>
        <vt:i4>3</vt:i4>
      </vt:variant>
      <vt:variant>
        <vt:i4>0</vt:i4>
      </vt:variant>
      <vt:variant>
        <vt:i4>5</vt:i4>
      </vt:variant>
      <vt:variant>
        <vt:lpwstr>https://criminaljusticeinireland.wordpress.com/2018/07/18/defining-consent-in-irish-sexual-offences-law-unfinished-business/</vt:lpwstr>
      </vt:variant>
      <vt:variant>
        <vt:lpwstr/>
      </vt:variant>
      <vt:variant>
        <vt:i4>6094929</vt:i4>
      </vt:variant>
      <vt:variant>
        <vt:i4>0</vt:i4>
      </vt:variant>
      <vt:variant>
        <vt:i4>0</vt:i4>
      </vt:variant>
      <vt:variant>
        <vt:i4>5</vt:i4>
      </vt:variant>
      <vt:variant>
        <vt:lpwstr>http://dppireland.ie/publications/category/14/guidelines-for-prosecutors/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Susan.Leahy</dc:creator>
  <cp:keywords/>
  <cp:lastModifiedBy>Jennifer Gavin</cp:lastModifiedBy>
  <cp:revision>4</cp:revision>
  <cp:lastPrinted>2018-10-31T14:40:00Z</cp:lastPrinted>
  <dcterms:created xsi:type="dcterms:W3CDTF">2019-11-08T10:54:00Z</dcterms:created>
  <dcterms:modified xsi:type="dcterms:W3CDTF">2019-11-08T11:26:00Z</dcterms:modified>
</cp:coreProperties>
</file>